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F5E" w:rsidRDefault="00851F5E" w:rsidP="00851F5E">
      <w:pPr>
        <w:jc w:val="both"/>
        <w:rPr>
          <w:rFonts w:ascii="標楷體" w:eastAsia="標楷體" w:hAnsi="標楷體"/>
          <w:szCs w:val="24"/>
        </w:rPr>
      </w:pPr>
    </w:p>
    <w:p w:rsidR="00851F5E" w:rsidRPr="007F6C03" w:rsidRDefault="00851F5E" w:rsidP="00851F5E">
      <w:pPr>
        <w:jc w:val="center"/>
        <w:rPr>
          <w:rFonts w:ascii="標楷體" w:eastAsia="標楷體" w:hAnsi="標楷體"/>
          <w:sz w:val="20"/>
          <w:szCs w:val="20"/>
        </w:rPr>
      </w:pPr>
      <w:r w:rsidRPr="00AC1AE2">
        <w:rPr>
          <w:rFonts w:ascii="標楷體" w:eastAsia="標楷體" w:hAnsi="標楷體" w:hint="eastAsia"/>
          <w:sz w:val="28"/>
          <w:szCs w:val="28"/>
        </w:rPr>
        <w:t>國立臺灣大學</w:t>
      </w:r>
      <w:r w:rsidR="00006C31" w:rsidRPr="00AC1AE2">
        <w:rPr>
          <w:rFonts w:ascii="標楷體" w:eastAsia="標楷體" w:hAnsi="標楷體" w:hint="eastAsia"/>
          <w:sz w:val="28"/>
          <w:szCs w:val="28"/>
        </w:rPr>
        <w:t>適用</w:t>
      </w:r>
      <w:r w:rsidR="00006C31" w:rsidRPr="00AC1AE2">
        <w:rPr>
          <w:rFonts w:ascii="標楷體" w:eastAsia="標楷體" w:hAnsi="標楷體" w:hint="eastAsia"/>
          <w:bCs/>
          <w:sz w:val="28"/>
          <w:szCs w:val="28"/>
        </w:rPr>
        <w:t>勞動基準法</w:t>
      </w:r>
      <w:r w:rsidR="00006C31" w:rsidRPr="00AC1AE2">
        <w:rPr>
          <w:rFonts w:ascii="標楷體" w:eastAsia="標楷體" w:hAnsi="標楷體" w:hint="eastAsia"/>
          <w:sz w:val="28"/>
          <w:szCs w:val="28"/>
        </w:rPr>
        <w:t>人員因天災、事變或突發事件延長工時</w:t>
      </w:r>
      <w:r w:rsidR="00AC1AE2" w:rsidRPr="00AC1AE2">
        <w:rPr>
          <w:rFonts w:ascii="標楷體" w:eastAsia="標楷體" w:hAnsi="標楷體" w:hint="eastAsia"/>
          <w:sz w:val="28"/>
          <w:szCs w:val="28"/>
        </w:rPr>
        <w:t>或停止假期</w:t>
      </w:r>
      <w:r w:rsidR="00006C31" w:rsidRPr="00AC1AE2">
        <w:rPr>
          <w:rFonts w:ascii="標楷體" w:eastAsia="標楷體" w:hAnsi="標楷體" w:hint="eastAsia"/>
          <w:sz w:val="28"/>
          <w:szCs w:val="28"/>
        </w:rPr>
        <w:t>，事後補給休息名冊</w:t>
      </w:r>
      <w:r w:rsidR="001E1D8F">
        <w:rPr>
          <w:rFonts w:ascii="標楷體" w:eastAsia="標楷體" w:hAnsi="標楷體" w:hint="eastAsia"/>
          <w:sz w:val="28"/>
          <w:szCs w:val="28"/>
        </w:rPr>
        <w:t xml:space="preserve">   </w:t>
      </w:r>
      <w:r w:rsidR="001E1D8F" w:rsidRPr="007F6C03">
        <w:rPr>
          <w:rFonts w:ascii="標楷體" w:eastAsia="標楷體" w:hAnsi="標楷體" w:hint="eastAsia"/>
          <w:sz w:val="20"/>
          <w:szCs w:val="20"/>
        </w:rPr>
        <w:t xml:space="preserve"> </w:t>
      </w:r>
      <w:r w:rsidR="007F6C03" w:rsidRPr="007F6C03">
        <w:rPr>
          <w:rFonts w:ascii="標楷體" w:eastAsia="標楷體" w:hAnsi="標楷體" w:hint="eastAsia"/>
          <w:sz w:val="20"/>
          <w:szCs w:val="20"/>
        </w:rPr>
        <w:t>111.03</w:t>
      </w:r>
    </w:p>
    <w:tbl>
      <w:tblPr>
        <w:tblStyle w:val="a3"/>
        <w:tblW w:w="0" w:type="auto"/>
        <w:tblLook w:val="04A0" w:firstRow="1" w:lastRow="0" w:firstColumn="1" w:lastColumn="0" w:noHBand="0" w:noVBand="1"/>
      </w:tblPr>
      <w:tblGrid>
        <w:gridCol w:w="846"/>
        <w:gridCol w:w="1276"/>
        <w:gridCol w:w="1417"/>
        <w:gridCol w:w="1533"/>
        <w:gridCol w:w="1268"/>
        <w:gridCol w:w="1168"/>
        <w:gridCol w:w="1276"/>
        <w:gridCol w:w="1276"/>
        <w:gridCol w:w="1701"/>
        <w:gridCol w:w="1134"/>
        <w:gridCol w:w="1053"/>
      </w:tblGrid>
      <w:tr w:rsidR="00851F5E" w:rsidRPr="00213B53" w:rsidTr="00E83E7C">
        <w:tc>
          <w:tcPr>
            <w:tcW w:w="846" w:type="dxa"/>
            <w:vAlign w:val="center"/>
          </w:tcPr>
          <w:p w:rsidR="00851F5E" w:rsidRPr="00213B53" w:rsidRDefault="00851F5E" w:rsidP="00E83E7C">
            <w:pPr>
              <w:widowControl/>
              <w:rPr>
                <w:rFonts w:ascii="標楷體" w:eastAsia="標楷體" w:hAnsi="標楷體"/>
                <w:color w:val="000000"/>
                <w:szCs w:val="24"/>
              </w:rPr>
            </w:pPr>
            <w:r w:rsidRPr="00213B53">
              <w:rPr>
                <w:rFonts w:ascii="標楷體" w:eastAsia="標楷體" w:hAnsi="標楷體" w:hint="eastAsia"/>
                <w:color w:val="000000"/>
                <w:szCs w:val="24"/>
              </w:rPr>
              <w:t>序號</w:t>
            </w:r>
          </w:p>
        </w:tc>
        <w:tc>
          <w:tcPr>
            <w:tcW w:w="1276" w:type="dxa"/>
            <w:vAlign w:val="center"/>
          </w:tcPr>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一級單位</w:t>
            </w:r>
          </w:p>
        </w:tc>
        <w:tc>
          <w:tcPr>
            <w:tcW w:w="1417" w:type="dxa"/>
            <w:vAlign w:val="center"/>
          </w:tcPr>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二級單位</w:t>
            </w:r>
          </w:p>
        </w:tc>
        <w:tc>
          <w:tcPr>
            <w:tcW w:w="1533" w:type="dxa"/>
            <w:vAlign w:val="center"/>
          </w:tcPr>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員工代號</w:t>
            </w:r>
          </w:p>
        </w:tc>
        <w:tc>
          <w:tcPr>
            <w:tcW w:w="1268" w:type="dxa"/>
            <w:vAlign w:val="center"/>
          </w:tcPr>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職稱</w:t>
            </w:r>
          </w:p>
        </w:tc>
        <w:tc>
          <w:tcPr>
            <w:tcW w:w="1168" w:type="dxa"/>
            <w:vAlign w:val="center"/>
          </w:tcPr>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姓名</w:t>
            </w:r>
          </w:p>
        </w:tc>
        <w:tc>
          <w:tcPr>
            <w:tcW w:w="1276" w:type="dxa"/>
            <w:vAlign w:val="center"/>
          </w:tcPr>
          <w:p w:rsidR="00A32729"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加班</w:t>
            </w:r>
          </w:p>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起迄時間</w:t>
            </w:r>
          </w:p>
        </w:tc>
        <w:tc>
          <w:tcPr>
            <w:tcW w:w="1276" w:type="dxa"/>
            <w:vAlign w:val="center"/>
          </w:tcPr>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加班事由</w:t>
            </w:r>
          </w:p>
        </w:tc>
        <w:tc>
          <w:tcPr>
            <w:tcW w:w="1701" w:type="dxa"/>
            <w:vAlign w:val="center"/>
          </w:tcPr>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法規依據(請擇一勾選)</w:t>
            </w:r>
          </w:p>
        </w:tc>
        <w:tc>
          <w:tcPr>
            <w:tcW w:w="1134" w:type="dxa"/>
            <w:vAlign w:val="center"/>
          </w:tcPr>
          <w:p w:rsidR="00851F5E" w:rsidRPr="00213B53" w:rsidRDefault="00851F5E" w:rsidP="00E83E7C">
            <w:pPr>
              <w:rPr>
                <w:rFonts w:ascii="標楷體" w:eastAsia="標楷體" w:hAnsi="標楷體" w:cs="新細明體"/>
                <w:color w:val="000000"/>
                <w:szCs w:val="24"/>
              </w:rPr>
            </w:pPr>
            <w:r w:rsidRPr="00213B53">
              <w:rPr>
                <w:rFonts w:ascii="標楷體" w:eastAsia="標楷體" w:hAnsi="標楷體" w:hint="eastAsia"/>
                <w:color w:val="000000"/>
                <w:szCs w:val="24"/>
              </w:rPr>
              <w:t>補給休息之起迄時間</w:t>
            </w:r>
          </w:p>
        </w:tc>
        <w:tc>
          <w:tcPr>
            <w:tcW w:w="1053" w:type="dxa"/>
            <w:vAlign w:val="center"/>
          </w:tcPr>
          <w:p w:rsidR="00851F5E" w:rsidRPr="00213B53" w:rsidRDefault="00851F5E" w:rsidP="00E83E7C">
            <w:pPr>
              <w:rPr>
                <w:rFonts w:ascii="標楷體" w:eastAsia="標楷體" w:hAnsi="標楷體"/>
                <w:color w:val="000000"/>
                <w:szCs w:val="24"/>
              </w:rPr>
            </w:pPr>
            <w:r w:rsidRPr="00213B53">
              <w:rPr>
                <w:rFonts w:ascii="標楷體" w:eastAsia="標楷體" w:hAnsi="標楷體" w:hint="eastAsia"/>
                <w:color w:val="000000"/>
                <w:szCs w:val="24"/>
              </w:rPr>
              <w:t>備註</w:t>
            </w:r>
          </w:p>
        </w:tc>
      </w:tr>
      <w:tr w:rsidR="00851F5E" w:rsidRPr="00213B53" w:rsidTr="00E83E7C">
        <w:tc>
          <w:tcPr>
            <w:tcW w:w="846"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417" w:type="dxa"/>
          </w:tcPr>
          <w:p w:rsidR="00851F5E" w:rsidRPr="00213B53" w:rsidRDefault="00851F5E" w:rsidP="00E83E7C">
            <w:pPr>
              <w:rPr>
                <w:rFonts w:ascii="標楷體" w:eastAsia="標楷體" w:hAnsi="標楷體"/>
                <w:szCs w:val="24"/>
              </w:rPr>
            </w:pPr>
          </w:p>
        </w:tc>
        <w:tc>
          <w:tcPr>
            <w:tcW w:w="1533" w:type="dxa"/>
          </w:tcPr>
          <w:p w:rsidR="00851F5E" w:rsidRPr="00213B53" w:rsidRDefault="00851F5E" w:rsidP="00E83E7C">
            <w:pPr>
              <w:rPr>
                <w:rFonts w:ascii="標楷體" w:eastAsia="標楷體" w:hAnsi="標楷體"/>
                <w:szCs w:val="24"/>
              </w:rPr>
            </w:pPr>
          </w:p>
        </w:tc>
        <w:tc>
          <w:tcPr>
            <w:tcW w:w="1268" w:type="dxa"/>
          </w:tcPr>
          <w:p w:rsidR="00851F5E" w:rsidRPr="00213B53" w:rsidRDefault="00851F5E" w:rsidP="00E83E7C">
            <w:pPr>
              <w:rPr>
                <w:rFonts w:ascii="標楷體" w:eastAsia="標楷體" w:hAnsi="標楷體"/>
                <w:szCs w:val="24"/>
              </w:rPr>
            </w:pPr>
          </w:p>
        </w:tc>
        <w:tc>
          <w:tcPr>
            <w:tcW w:w="1168"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701" w:type="dxa"/>
          </w:tcPr>
          <w:p w:rsidR="00851F5E" w:rsidRPr="00213B53" w:rsidRDefault="00851F5E" w:rsidP="00E83E7C">
            <w:pPr>
              <w:jc w:val="both"/>
              <w:rPr>
                <w:rFonts w:ascii="標楷體" w:eastAsia="標楷體" w:hAnsi="標楷體"/>
                <w:szCs w:val="24"/>
              </w:rPr>
            </w:pPr>
            <w:r w:rsidRPr="00213B53">
              <w:rPr>
                <w:rFonts w:ascii="標楷體" w:eastAsia="標楷體" w:hAnsi="標楷體" w:hint="eastAsia"/>
                <w:szCs w:val="24"/>
              </w:rPr>
              <w:t>□勞基法第32條第4項:應於事後補給勞工適當之休息</w:t>
            </w:r>
          </w:p>
          <w:p w:rsidR="00851F5E" w:rsidRPr="00213B53" w:rsidRDefault="00851F5E" w:rsidP="00E83E7C">
            <w:pPr>
              <w:jc w:val="both"/>
              <w:rPr>
                <w:rFonts w:ascii="標楷體" w:eastAsia="標楷體" w:hAnsi="標楷體"/>
                <w:szCs w:val="24"/>
              </w:rPr>
            </w:pPr>
            <w:r w:rsidRPr="00213B53">
              <w:rPr>
                <w:rFonts w:ascii="標楷體" w:eastAsia="標楷體" w:hAnsi="標楷體" w:hint="eastAsia"/>
                <w:szCs w:val="24"/>
              </w:rPr>
              <w:t>□勞基法第40條:應於事後補假休息</w:t>
            </w:r>
          </w:p>
        </w:tc>
        <w:tc>
          <w:tcPr>
            <w:tcW w:w="1134" w:type="dxa"/>
          </w:tcPr>
          <w:p w:rsidR="00851F5E" w:rsidRPr="00213B53" w:rsidRDefault="00851F5E" w:rsidP="00E83E7C">
            <w:pPr>
              <w:rPr>
                <w:rFonts w:ascii="標楷體" w:eastAsia="標楷體" w:hAnsi="標楷體"/>
                <w:szCs w:val="24"/>
              </w:rPr>
            </w:pPr>
          </w:p>
        </w:tc>
        <w:tc>
          <w:tcPr>
            <w:tcW w:w="1053" w:type="dxa"/>
          </w:tcPr>
          <w:p w:rsidR="00851F5E" w:rsidRPr="00213B53" w:rsidRDefault="00851F5E" w:rsidP="00E83E7C">
            <w:pPr>
              <w:rPr>
                <w:rFonts w:ascii="標楷體" w:eastAsia="標楷體" w:hAnsi="標楷體"/>
                <w:szCs w:val="24"/>
              </w:rPr>
            </w:pPr>
          </w:p>
        </w:tc>
      </w:tr>
      <w:tr w:rsidR="00851F5E" w:rsidRPr="00213B53" w:rsidTr="00E83E7C">
        <w:tc>
          <w:tcPr>
            <w:tcW w:w="846"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417" w:type="dxa"/>
          </w:tcPr>
          <w:p w:rsidR="00851F5E" w:rsidRPr="00213B53" w:rsidRDefault="00851F5E" w:rsidP="00E83E7C">
            <w:pPr>
              <w:rPr>
                <w:rFonts w:ascii="標楷體" w:eastAsia="標楷體" w:hAnsi="標楷體"/>
                <w:szCs w:val="24"/>
              </w:rPr>
            </w:pPr>
          </w:p>
        </w:tc>
        <w:tc>
          <w:tcPr>
            <w:tcW w:w="1533" w:type="dxa"/>
          </w:tcPr>
          <w:p w:rsidR="00851F5E" w:rsidRPr="00213B53" w:rsidRDefault="00851F5E" w:rsidP="00E83E7C">
            <w:pPr>
              <w:rPr>
                <w:rFonts w:ascii="標楷體" w:eastAsia="標楷體" w:hAnsi="標楷體"/>
                <w:szCs w:val="24"/>
              </w:rPr>
            </w:pPr>
          </w:p>
        </w:tc>
        <w:tc>
          <w:tcPr>
            <w:tcW w:w="1268" w:type="dxa"/>
          </w:tcPr>
          <w:p w:rsidR="00851F5E" w:rsidRPr="00213B53" w:rsidRDefault="00851F5E" w:rsidP="00E83E7C">
            <w:pPr>
              <w:rPr>
                <w:rFonts w:ascii="標楷體" w:eastAsia="標楷體" w:hAnsi="標楷體"/>
                <w:szCs w:val="24"/>
              </w:rPr>
            </w:pPr>
          </w:p>
        </w:tc>
        <w:tc>
          <w:tcPr>
            <w:tcW w:w="1168"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701" w:type="dxa"/>
          </w:tcPr>
          <w:p w:rsidR="00851F5E" w:rsidRPr="00213B53" w:rsidRDefault="00851F5E" w:rsidP="00E83E7C">
            <w:pPr>
              <w:rPr>
                <w:rFonts w:ascii="標楷體" w:eastAsia="標楷體" w:hAnsi="標楷體"/>
                <w:szCs w:val="24"/>
              </w:rPr>
            </w:pPr>
          </w:p>
        </w:tc>
        <w:tc>
          <w:tcPr>
            <w:tcW w:w="1134" w:type="dxa"/>
          </w:tcPr>
          <w:p w:rsidR="00851F5E" w:rsidRPr="00213B53" w:rsidRDefault="00851F5E" w:rsidP="00E83E7C">
            <w:pPr>
              <w:rPr>
                <w:rFonts w:ascii="標楷體" w:eastAsia="標楷體" w:hAnsi="標楷體"/>
                <w:szCs w:val="24"/>
              </w:rPr>
            </w:pPr>
          </w:p>
        </w:tc>
        <w:tc>
          <w:tcPr>
            <w:tcW w:w="1053" w:type="dxa"/>
          </w:tcPr>
          <w:p w:rsidR="00851F5E" w:rsidRPr="00213B53" w:rsidRDefault="00851F5E" w:rsidP="00E83E7C">
            <w:pPr>
              <w:rPr>
                <w:rFonts w:ascii="標楷體" w:eastAsia="標楷體" w:hAnsi="標楷體"/>
                <w:szCs w:val="24"/>
              </w:rPr>
            </w:pPr>
          </w:p>
        </w:tc>
      </w:tr>
      <w:tr w:rsidR="00851F5E" w:rsidRPr="00213B53" w:rsidTr="00E83E7C">
        <w:tc>
          <w:tcPr>
            <w:tcW w:w="846"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417" w:type="dxa"/>
          </w:tcPr>
          <w:p w:rsidR="00851F5E" w:rsidRPr="00213B53" w:rsidRDefault="00851F5E" w:rsidP="00E83E7C">
            <w:pPr>
              <w:rPr>
                <w:rFonts w:ascii="標楷體" w:eastAsia="標楷體" w:hAnsi="標楷體"/>
                <w:szCs w:val="24"/>
              </w:rPr>
            </w:pPr>
          </w:p>
        </w:tc>
        <w:tc>
          <w:tcPr>
            <w:tcW w:w="1533" w:type="dxa"/>
          </w:tcPr>
          <w:p w:rsidR="00851F5E" w:rsidRPr="00213B53" w:rsidRDefault="00851F5E" w:rsidP="00E83E7C">
            <w:pPr>
              <w:rPr>
                <w:rFonts w:ascii="標楷體" w:eastAsia="標楷體" w:hAnsi="標楷體"/>
                <w:szCs w:val="24"/>
              </w:rPr>
            </w:pPr>
          </w:p>
        </w:tc>
        <w:tc>
          <w:tcPr>
            <w:tcW w:w="1268" w:type="dxa"/>
          </w:tcPr>
          <w:p w:rsidR="00851F5E" w:rsidRPr="00213B53" w:rsidRDefault="00851F5E" w:rsidP="00E83E7C">
            <w:pPr>
              <w:rPr>
                <w:rFonts w:ascii="標楷體" w:eastAsia="標楷體" w:hAnsi="標楷體"/>
                <w:szCs w:val="24"/>
              </w:rPr>
            </w:pPr>
          </w:p>
        </w:tc>
        <w:tc>
          <w:tcPr>
            <w:tcW w:w="1168"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276" w:type="dxa"/>
          </w:tcPr>
          <w:p w:rsidR="00851F5E" w:rsidRPr="00213B53" w:rsidRDefault="00851F5E" w:rsidP="00E83E7C">
            <w:pPr>
              <w:rPr>
                <w:rFonts w:ascii="標楷體" w:eastAsia="標楷體" w:hAnsi="標楷體"/>
                <w:szCs w:val="24"/>
              </w:rPr>
            </w:pPr>
          </w:p>
        </w:tc>
        <w:tc>
          <w:tcPr>
            <w:tcW w:w="1701" w:type="dxa"/>
          </w:tcPr>
          <w:p w:rsidR="00851F5E" w:rsidRPr="00213B53" w:rsidRDefault="00851F5E" w:rsidP="00E83E7C">
            <w:pPr>
              <w:rPr>
                <w:rFonts w:ascii="標楷體" w:eastAsia="標楷體" w:hAnsi="標楷體"/>
                <w:szCs w:val="24"/>
              </w:rPr>
            </w:pPr>
          </w:p>
        </w:tc>
        <w:tc>
          <w:tcPr>
            <w:tcW w:w="1134" w:type="dxa"/>
          </w:tcPr>
          <w:p w:rsidR="00851F5E" w:rsidRPr="00213B53" w:rsidRDefault="00851F5E" w:rsidP="00E83E7C">
            <w:pPr>
              <w:rPr>
                <w:rFonts w:ascii="標楷體" w:eastAsia="標楷體" w:hAnsi="標楷體"/>
                <w:szCs w:val="24"/>
              </w:rPr>
            </w:pPr>
          </w:p>
        </w:tc>
        <w:tc>
          <w:tcPr>
            <w:tcW w:w="1053" w:type="dxa"/>
          </w:tcPr>
          <w:p w:rsidR="00851F5E" w:rsidRPr="00213B53" w:rsidRDefault="00851F5E" w:rsidP="00E83E7C">
            <w:pPr>
              <w:rPr>
                <w:rFonts w:ascii="標楷體" w:eastAsia="標楷體" w:hAnsi="標楷體"/>
                <w:szCs w:val="24"/>
              </w:rPr>
            </w:pPr>
          </w:p>
        </w:tc>
      </w:tr>
    </w:tbl>
    <w:p w:rsidR="00851F5E" w:rsidRDefault="00851F5E" w:rsidP="00851F5E">
      <w:pPr>
        <w:jc w:val="both"/>
        <w:rPr>
          <w:rFonts w:ascii="標楷體" w:eastAsia="標楷體" w:hAnsi="標楷體" w:cs="Times New Roman"/>
          <w:b/>
          <w:color w:val="000000"/>
          <w:kern w:val="0"/>
          <w:szCs w:val="24"/>
        </w:rPr>
      </w:pPr>
      <w:r w:rsidRPr="00CC5822">
        <w:rPr>
          <w:rFonts w:ascii="標楷體" w:eastAsia="標楷體" w:hAnsi="標楷體" w:cs="Times New Roman" w:hint="eastAsia"/>
          <w:b/>
          <w:color w:val="000000"/>
          <w:kern w:val="0"/>
          <w:szCs w:val="24"/>
        </w:rPr>
        <w:t>填表人</w:t>
      </w:r>
      <w:r>
        <w:rPr>
          <w:rFonts w:ascii="標楷體" w:eastAsia="標楷體" w:hAnsi="標楷體" w:cs="Times New Roman" w:hint="eastAsia"/>
          <w:b/>
          <w:color w:val="000000"/>
          <w:kern w:val="0"/>
          <w:szCs w:val="24"/>
        </w:rPr>
        <w:t xml:space="preserve">:                </w:t>
      </w:r>
      <w:r w:rsidR="002A29A7">
        <w:rPr>
          <w:rFonts w:ascii="標楷體" w:eastAsia="標楷體" w:hAnsi="標楷體" w:cs="Times New Roman" w:hint="eastAsia"/>
          <w:b/>
          <w:color w:val="000000"/>
          <w:kern w:val="0"/>
          <w:szCs w:val="24"/>
        </w:rPr>
        <w:t>二級</w:t>
      </w:r>
      <w:r>
        <w:rPr>
          <w:rFonts w:ascii="標楷體" w:eastAsia="標楷體" w:hAnsi="標楷體" w:cs="Times New Roman" w:hint="eastAsia"/>
          <w:b/>
          <w:color w:val="000000"/>
          <w:kern w:val="0"/>
          <w:szCs w:val="24"/>
        </w:rPr>
        <w:t xml:space="preserve">單位主管:               </w:t>
      </w:r>
      <w:r w:rsidR="002A29A7">
        <w:rPr>
          <w:rFonts w:ascii="標楷體" w:eastAsia="標楷體" w:hAnsi="標楷體" w:cs="Times New Roman" w:hint="eastAsia"/>
          <w:b/>
          <w:color w:val="000000"/>
          <w:kern w:val="0"/>
          <w:szCs w:val="24"/>
        </w:rPr>
        <w:t xml:space="preserve"> 一級單位主管:</w:t>
      </w:r>
      <w:r>
        <w:rPr>
          <w:rFonts w:ascii="標楷體" w:eastAsia="標楷體" w:hAnsi="標楷體" w:cs="Times New Roman" w:hint="eastAsia"/>
          <w:b/>
          <w:color w:val="000000"/>
          <w:kern w:val="0"/>
          <w:szCs w:val="24"/>
        </w:rPr>
        <w:t xml:space="preserve">        </w:t>
      </w:r>
      <w:r w:rsidR="002A29A7">
        <w:rPr>
          <w:rFonts w:ascii="標楷體" w:eastAsia="標楷體" w:hAnsi="標楷體" w:cs="Times New Roman" w:hint="eastAsia"/>
          <w:b/>
          <w:color w:val="000000"/>
          <w:kern w:val="0"/>
          <w:szCs w:val="24"/>
        </w:rPr>
        <w:t xml:space="preserve">              </w:t>
      </w:r>
      <w:r>
        <w:rPr>
          <w:rFonts w:ascii="標楷體" w:eastAsia="標楷體" w:hAnsi="標楷體" w:cs="Times New Roman" w:hint="eastAsia"/>
          <w:b/>
          <w:color w:val="000000"/>
          <w:kern w:val="0"/>
          <w:szCs w:val="24"/>
        </w:rPr>
        <w:t>人事室:</w:t>
      </w:r>
    </w:p>
    <w:p w:rsidR="00851F5E" w:rsidRDefault="00851F5E" w:rsidP="00851F5E">
      <w:pPr>
        <w:jc w:val="both"/>
        <w:rPr>
          <w:rFonts w:ascii="標楷體" w:eastAsia="標楷體" w:hAnsi="標楷體"/>
          <w:szCs w:val="24"/>
        </w:rPr>
      </w:pPr>
    </w:p>
    <w:p w:rsidR="00C36588" w:rsidRDefault="00851F5E" w:rsidP="00851F5E">
      <w:pPr>
        <w:jc w:val="both"/>
        <w:rPr>
          <w:rFonts w:ascii="標楷體" w:eastAsia="標楷體" w:hAnsi="標楷體"/>
        </w:rPr>
      </w:pPr>
      <w:r w:rsidRPr="00664FFD">
        <w:rPr>
          <w:rFonts w:ascii="標楷體" w:eastAsia="標楷體" w:hAnsi="標楷體" w:hint="eastAsia"/>
        </w:rPr>
        <w:t>備註：</w:t>
      </w:r>
    </w:p>
    <w:p w:rsidR="00104381" w:rsidRDefault="00851F5E" w:rsidP="00C36588">
      <w:pPr>
        <w:pStyle w:val="a4"/>
        <w:numPr>
          <w:ilvl w:val="0"/>
          <w:numId w:val="3"/>
        </w:numPr>
        <w:ind w:leftChars="0"/>
        <w:jc w:val="both"/>
        <w:rPr>
          <w:rFonts w:ascii="標楷體" w:eastAsia="標楷體" w:hAnsi="標楷體"/>
        </w:rPr>
      </w:pPr>
      <w:r w:rsidRPr="00313E17">
        <w:rPr>
          <w:rFonts w:ascii="標楷體" w:eastAsia="標楷體" w:hAnsi="標楷體" w:hint="eastAsia"/>
        </w:rPr>
        <w:t>以上欄位如不敷使用，請自行增</w:t>
      </w:r>
      <w:r w:rsidR="00246D67">
        <w:rPr>
          <w:rFonts w:ascii="標楷體" w:eastAsia="標楷體" w:hAnsi="標楷體" w:hint="eastAsia"/>
        </w:rPr>
        <w:t>列</w:t>
      </w:r>
      <w:r>
        <w:rPr>
          <w:rFonts w:ascii="標楷體" w:eastAsia="標楷體" w:hAnsi="標楷體" w:hint="eastAsia"/>
        </w:rPr>
        <w:t>。</w:t>
      </w:r>
    </w:p>
    <w:p w:rsidR="00851F5E" w:rsidRPr="00104381" w:rsidRDefault="00D803CA" w:rsidP="00104381">
      <w:pPr>
        <w:pStyle w:val="a4"/>
        <w:numPr>
          <w:ilvl w:val="0"/>
          <w:numId w:val="3"/>
        </w:numPr>
        <w:ind w:leftChars="0"/>
        <w:jc w:val="both"/>
        <w:rPr>
          <w:rFonts w:ascii="標楷體" w:eastAsia="標楷體" w:hAnsi="標楷體"/>
          <w:szCs w:val="24"/>
        </w:rPr>
      </w:pPr>
      <w:r w:rsidRPr="00104381">
        <w:rPr>
          <w:rFonts w:ascii="標楷體" w:eastAsia="標楷體" w:hAnsi="標楷體" w:hint="eastAsia"/>
          <w:szCs w:val="24"/>
        </w:rPr>
        <w:t>相關</w:t>
      </w:r>
      <w:r w:rsidR="00851F5E" w:rsidRPr="00104381">
        <w:rPr>
          <w:rFonts w:ascii="標楷體" w:eastAsia="標楷體" w:hAnsi="標楷體" w:hint="eastAsia"/>
          <w:szCs w:val="24"/>
        </w:rPr>
        <w:t>規</w:t>
      </w:r>
      <w:r w:rsidRPr="00104381">
        <w:rPr>
          <w:rFonts w:ascii="標楷體" w:eastAsia="標楷體" w:hAnsi="標楷體" w:hint="eastAsia"/>
          <w:szCs w:val="24"/>
        </w:rPr>
        <w:t>定</w:t>
      </w:r>
      <w:r w:rsidR="00851F5E" w:rsidRPr="00104381">
        <w:rPr>
          <w:rFonts w:ascii="標楷體" w:eastAsia="標楷體" w:hAnsi="標楷體" w:hint="eastAsia"/>
          <w:szCs w:val="24"/>
        </w:rPr>
        <w:t>如下:</w:t>
      </w:r>
    </w:p>
    <w:p w:rsidR="00851F5E" w:rsidRPr="00213B53" w:rsidRDefault="00851F5E" w:rsidP="00851F5E">
      <w:pPr>
        <w:pStyle w:val="a4"/>
        <w:numPr>
          <w:ilvl w:val="0"/>
          <w:numId w:val="1"/>
        </w:numPr>
        <w:ind w:leftChars="0"/>
        <w:jc w:val="both"/>
        <w:rPr>
          <w:rFonts w:ascii="標楷體" w:eastAsia="標楷體" w:hAnsi="標楷體"/>
          <w:szCs w:val="24"/>
        </w:rPr>
      </w:pPr>
      <w:r w:rsidRPr="00213B53">
        <w:rPr>
          <w:rFonts w:ascii="標楷體" w:eastAsia="標楷體" w:hAnsi="標楷體" w:hint="eastAsia"/>
          <w:szCs w:val="24"/>
        </w:rPr>
        <w:t>勞動基準法第32條第4項：「因天災、事變或突發事件，雇主有使勞工在正常工作時間以外工作之必要者，得將工作時間延長之。但應於延長開始後24小時內通知工會；無工會組織者，應報當地主管機關備查。延長之工作時間，</w:t>
      </w:r>
      <w:r w:rsidRPr="00563057">
        <w:rPr>
          <w:rFonts w:ascii="標楷體" w:eastAsia="標楷體" w:hAnsi="標楷體" w:hint="eastAsia"/>
          <w:szCs w:val="24"/>
          <w:u w:val="single"/>
        </w:rPr>
        <w:t>雇主應於事後補給勞工以適當之休息。」</w:t>
      </w:r>
    </w:p>
    <w:p w:rsidR="00851F5E" w:rsidRPr="00213B53" w:rsidRDefault="00851F5E" w:rsidP="00851F5E">
      <w:pPr>
        <w:pStyle w:val="a4"/>
        <w:numPr>
          <w:ilvl w:val="0"/>
          <w:numId w:val="1"/>
        </w:numPr>
        <w:ind w:leftChars="0"/>
        <w:jc w:val="both"/>
        <w:rPr>
          <w:rFonts w:ascii="標楷體" w:eastAsia="標楷體" w:hAnsi="標楷體"/>
          <w:szCs w:val="24"/>
        </w:rPr>
      </w:pPr>
      <w:r w:rsidRPr="00213B53">
        <w:rPr>
          <w:rFonts w:ascii="標楷體" w:eastAsia="標楷體" w:hAnsi="標楷體" w:hint="eastAsia"/>
          <w:szCs w:val="24"/>
        </w:rPr>
        <w:t>勞動基準法第40條：「因天災、事變或突發事件，雇主認有繼續工作之必要時，得停止第36條至第38條所定勞工之假期。但停止假期之工資，應加倍發給，</w:t>
      </w:r>
      <w:r w:rsidRPr="00563057">
        <w:rPr>
          <w:rFonts w:ascii="標楷體" w:eastAsia="標楷體" w:hAnsi="標楷體" w:hint="eastAsia"/>
          <w:szCs w:val="24"/>
          <w:u w:val="single"/>
        </w:rPr>
        <w:t>並應於事後補假休息。</w:t>
      </w:r>
      <w:r w:rsidRPr="00213B53">
        <w:rPr>
          <w:rFonts w:ascii="標楷體" w:eastAsia="標楷體" w:hAnsi="標楷體" w:hint="eastAsia"/>
          <w:szCs w:val="24"/>
        </w:rPr>
        <w:t>前項停止勞工假期，應於事後24小時內，詳述理由，報請當地主管機關核備。」</w:t>
      </w:r>
    </w:p>
    <w:p w:rsidR="00851F5E" w:rsidRPr="00213B53" w:rsidRDefault="00851F5E" w:rsidP="00851F5E">
      <w:pPr>
        <w:pStyle w:val="a4"/>
        <w:numPr>
          <w:ilvl w:val="0"/>
          <w:numId w:val="1"/>
        </w:numPr>
        <w:ind w:leftChars="0"/>
        <w:jc w:val="both"/>
        <w:rPr>
          <w:rFonts w:ascii="標楷體" w:eastAsia="標楷體" w:hAnsi="標楷體"/>
          <w:szCs w:val="24"/>
        </w:rPr>
      </w:pPr>
      <w:r w:rsidRPr="00213B53">
        <w:rPr>
          <w:rFonts w:ascii="標楷體" w:eastAsia="標楷體" w:hAnsi="標楷體" w:hint="eastAsia"/>
          <w:szCs w:val="24"/>
        </w:rPr>
        <w:t>勞動基準法第32條第</w:t>
      </w:r>
      <w:bookmarkStart w:id="0" w:name="_GoBack"/>
      <w:r w:rsidR="005554AF" w:rsidRPr="005002C8">
        <w:rPr>
          <w:rFonts w:ascii="標楷體" w:eastAsia="標楷體" w:hAnsi="標楷體" w:hint="eastAsia"/>
          <w:szCs w:val="24"/>
        </w:rPr>
        <w:t>4</w:t>
      </w:r>
      <w:r w:rsidRPr="005002C8">
        <w:rPr>
          <w:rFonts w:ascii="標楷體" w:eastAsia="標楷體" w:hAnsi="標楷體" w:hint="eastAsia"/>
          <w:szCs w:val="24"/>
        </w:rPr>
        <w:t>項所稱適當之休息，依</w:t>
      </w:r>
      <w:hyperlink r:id="rId7" w:tgtFrame="_blank" w:history="1">
        <w:r w:rsidRPr="005002C8">
          <w:rPr>
            <w:rStyle w:val="a5"/>
            <w:rFonts w:ascii="標楷體" w:eastAsia="標楷體" w:hAnsi="標楷體" w:hint="eastAsia"/>
            <w:color w:val="auto"/>
            <w:szCs w:val="24"/>
            <w:u w:val="none"/>
          </w:rPr>
          <w:t>內政部74年3月13日（74）台內勞字第285665號函</w:t>
        </w:r>
      </w:hyperlink>
      <w:bookmarkEnd w:id="0"/>
      <w:r w:rsidRPr="00213B53">
        <w:rPr>
          <w:rFonts w:ascii="標楷體" w:eastAsia="標楷體" w:hAnsi="標楷體" w:hint="eastAsia"/>
          <w:szCs w:val="24"/>
        </w:rPr>
        <w:t>：「...所稱補給勞工以適當之休息係指該等勞工其自工作終止後至再工作前</w:t>
      </w:r>
      <w:r w:rsidRPr="00213B53">
        <w:rPr>
          <w:rStyle w:val="a6"/>
          <w:rFonts w:ascii="標楷體" w:eastAsia="標楷體" w:hAnsi="標楷體" w:hint="eastAsia"/>
          <w:b w:val="0"/>
          <w:szCs w:val="24"/>
        </w:rPr>
        <w:t>至少應有</w:t>
      </w:r>
      <w:r w:rsidR="00F35F05">
        <w:rPr>
          <w:rStyle w:val="a6"/>
          <w:rFonts w:ascii="標楷體" w:eastAsia="標楷體" w:hAnsi="標楷體" w:hint="eastAsia"/>
          <w:b w:val="0"/>
          <w:szCs w:val="24"/>
        </w:rPr>
        <w:t>12</w:t>
      </w:r>
      <w:r w:rsidRPr="00213B53">
        <w:rPr>
          <w:rStyle w:val="a6"/>
          <w:rFonts w:ascii="標楷體" w:eastAsia="標楷體" w:hAnsi="標楷體" w:hint="eastAsia"/>
          <w:b w:val="0"/>
          <w:szCs w:val="24"/>
        </w:rPr>
        <w:t>小時之休息時間</w:t>
      </w:r>
      <w:r w:rsidRPr="00213B53">
        <w:rPr>
          <w:rFonts w:ascii="標楷體" w:eastAsia="標楷體" w:hAnsi="標楷體" w:hint="eastAsia"/>
          <w:szCs w:val="24"/>
        </w:rPr>
        <w:t>而言。」</w:t>
      </w:r>
    </w:p>
    <w:p w:rsidR="00851F5E" w:rsidRDefault="00851F5E" w:rsidP="00851F5E">
      <w:pPr>
        <w:pStyle w:val="a4"/>
        <w:numPr>
          <w:ilvl w:val="0"/>
          <w:numId w:val="1"/>
        </w:numPr>
        <w:ind w:leftChars="0"/>
        <w:jc w:val="both"/>
        <w:rPr>
          <w:rFonts w:ascii="標楷體" w:eastAsia="標楷體" w:hAnsi="標楷體"/>
          <w:szCs w:val="24"/>
        </w:rPr>
      </w:pPr>
      <w:r w:rsidRPr="00213B53">
        <w:rPr>
          <w:rFonts w:ascii="標楷體" w:eastAsia="標楷體" w:hAnsi="標楷體" w:hint="eastAsia"/>
          <w:szCs w:val="24"/>
        </w:rPr>
        <w:t>勞動基準法第40條第1項所稱事後補假休息，</w:t>
      </w:r>
      <w:r w:rsidR="00F35F05" w:rsidRPr="00213B53">
        <w:rPr>
          <w:rFonts w:ascii="標楷體" w:eastAsia="標楷體" w:hAnsi="標楷體" w:hint="eastAsia"/>
          <w:szCs w:val="24"/>
        </w:rPr>
        <w:t>係指</w:t>
      </w:r>
      <w:r w:rsidRPr="00213B53">
        <w:rPr>
          <w:rFonts w:ascii="標楷體" w:eastAsia="標楷體" w:hAnsi="標楷體" w:hint="eastAsia"/>
          <w:szCs w:val="24"/>
        </w:rPr>
        <w:t>事後應</w:t>
      </w:r>
      <w:r w:rsidRPr="00213B53">
        <w:rPr>
          <w:rStyle w:val="a6"/>
          <w:rFonts w:ascii="標楷體" w:eastAsia="標楷體" w:hAnsi="標楷體" w:hint="eastAsia"/>
          <w:b w:val="0"/>
          <w:szCs w:val="24"/>
        </w:rPr>
        <w:t>給</w:t>
      </w:r>
      <w:r w:rsidRPr="004F1040">
        <w:rPr>
          <w:rStyle w:val="a6"/>
          <w:rFonts w:ascii="標楷體" w:eastAsia="標楷體" w:hAnsi="標楷體" w:hint="eastAsia"/>
          <w:b w:val="0"/>
          <w:szCs w:val="24"/>
        </w:rPr>
        <w:t>勞工</w:t>
      </w:r>
      <w:r w:rsidR="004F1040">
        <w:rPr>
          <w:rStyle w:val="a6"/>
          <w:rFonts w:ascii="標楷體" w:eastAsia="標楷體" w:hAnsi="標楷體" w:hint="eastAsia"/>
          <w:b w:val="0"/>
          <w:szCs w:val="24"/>
        </w:rPr>
        <w:t>補假</w:t>
      </w:r>
      <w:r w:rsidR="00F35F05" w:rsidRPr="004F1040">
        <w:rPr>
          <w:rStyle w:val="a6"/>
          <w:rFonts w:ascii="標楷體" w:eastAsia="標楷體" w:hAnsi="標楷體" w:hint="eastAsia"/>
          <w:b w:val="0"/>
          <w:szCs w:val="24"/>
        </w:rPr>
        <w:t>1日</w:t>
      </w:r>
      <w:r w:rsidR="00F35F05" w:rsidRPr="004F1040">
        <w:rPr>
          <w:rFonts w:ascii="標楷體" w:eastAsia="標楷體" w:hAnsi="標楷體" w:hint="eastAsia"/>
          <w:szCs w:val="24"/>
        </w:rPr>
        <w:t>。</w:t>
      </w:r>
    </w:p>
    <w:p w:rsidR="00626BF3" w:rsidRPr="009D2BDD" w:rsidRDefault="009D2BDD" w:rsidP="00626BF3">
      <w:pPr>
        <w:pStyle w:val="a4"/>
        <w:numPr>
          <w:ilvl w:val="0"/>
          <w:numId w:val="3"/>
        </w:numPr>
        <w:ind w:leftChars="0"/>
        <w:jc w:val="both"/>
        <w:rPr>
          <w:rFonts w:ascii="標楷體" w:eastAsia="標楷體" w:hAnsi="標楷體"/>
          <w:szCs w:val="24"/>
          <w:u w:val="single"/>
        </w:rPr>
      </w:pPr>
      <w:r w:rsidRPr="009D2BDD">
        <w:rPr>
          <w:rFonts w:ascii="標楷體" w:eastAsia="標楷體" w:hAnsi="標楷體" w:hint="eastAsia"/>
          <w:szCs w:val="24"/>
          <w:u w:val="single"/>
        </w:rPr>
        <w:t>奉核</w:t>
      </w:r>
      <w:r w:rsidR="00CB516E" w:rsidRPr="009D2BDD">
        <w:rPr>
          <w:rFonts w:ascii="標楷體" w:eastAsia="標楷體" w:hAnsi="標楷體" w:hint="eastAsia"/>
          <w:szCs w:val="24"/>
          <w:u w:val="single"/>
        </w:rPr>
        <w:t>後請送人事室考訓組登錄差勤系統，</w:t>
      </w:r>
      <w:r w:rsidR="00CB516E" w:rsidRPr="009D2BDD">
        <w:rPr>
          <w:rFonts w:ascii="標楷體" w:eastAsia="標楷體" w:hAnsi="標楷體" w:hint="eastAsia"/>
          <w:color w:val="000000"/>
          <w:szCs w:val="24"/>
          <w:u w:val="single"/>
        </w:rPr>
        <w:t>補給休息之起迄時間，如遇出勤時間則</w:t>
      </w:r>
      <w:r w:rsidR="00CB516E" w:rsidRPr="009D2BDD">
        <w:rPr>
          <w:rFonts w:ascii="標楷體" w:eastAsia="標楷體" w:hAnsi="標楷體" w:hint="eastAsia"/>
          <w:szCs w:val="24"/>
          <w:u w:val="single"/>
        </w:rPr>
        <w:t>無須出勤，亦無須請假。</w:t>
      </w:r>
    </w:p>
    <w:sectPr w:rsidR="00626BF3" w:rsidRPr="009D2BDD" w:rsidSect="000619EA">
      <w:pgSz w:w="16838" w:h="11906" w:orient="landscape"/>
      <w:pgMar w:top="567" w:right="1440" w:bottom="56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070" w:rsidRDefault="00185070" w:rsidP="00006C31">
      <w:r>
        <w:separator/>
      </w:r>
    </w:p>
  </w:endnote>
  <w:endnote w:type="continuationSeparator" w:id="0">
    <w:p w:rsidR="00185070" w:rsidRDefault="00185070" w:rsidP="0000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070" w:rsidRDefault="00185070" w:rsidP="00006C31">
      <w:r>
        <w:separator/>
      </w:r>
    </w:p>
  </w:footnote>
  <w:footnote w:type="continuationSeparator" w:id="0">
    <w:p w:rsidR="00185070" w:rsidRDefault="00185070" w:rsidP="00006C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396"/>
    <w:multiLevelType w:val="hybridMultilevel"/>
    <w:tmpl w:val="D9C0455E"/>
    <w:lvl w:ilvl="0" w:tplc="5B008E66">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114C54"/>
    <w:multiLevelType w:val="hybridMultilevel"/>
    <w:tmpl w:val="E84C2AFA"/>
    <w:lvl w:ilvl="0" w:tplc="0422D5C6">
      <w:start w:val="1"/>
      <w:numFmt w:val="taiwaneseCountingThousand"/>
      <w:lvlText w:val="%1、"/>
      <w:lvlJc w:val="left"/>
      <w:pPr>
        <w:ind w:left="480" w:hanging="480"/>
      </w:pPr>
      <w:rPr>
        <w:rFonts w:hint="eastAsia"/>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6330731"/>
    <w:multiLevelType w:val="hybridMultilevel"/>
    <w:tmpl w:val="7F8C9846"/>
    <w:lvl w:ilvl="0" w:tplc="27BA556C">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13"/>
    <w:rsid w:val="00006C31"/>
    <w:rsid w:val="000619EA"/>
    <w:rsid w:val="000E6EA7"/>
    <w:rsid w:val="00104381"/>
    <w:rsid w:val="0013458E"/>
    <w:rsid w:val="00185070"/>
    <w:rsid w:val="001A7767"/>
    <w:rsid w:val="001D5893"/>
    <w:rsid w:val="001E1D8F"/>
    <w:rsid w:val="00213B53"/>
    <w:rsid w:val="00234300"/>
    <w:rsid w:val="00246D67"/>
    <w:rsid w:val="00281D6E"/>
    <w:rsid w:val="0028276D"/>
    <w:rsid w:val="002A29A7"/>
    <w:rsid w:val="002C29B0"/>
    <w:rsid w:val="00350887"/>
    <w:rsid w:val="00370A5B"/>
    <w:rsid w:val="00390AB4"/>
    <w:rsid w:val="003B5FF9"/>
    <w:rsid w:val="00411F29"/>
    <w:rsid w:val="004B09F9"/>
    <w:rsid w:val="004B3993"/>
    <w:rsid w:val="004F1040"/>
    <w:rsid w:val="004F3F0A"/>
    <w:rsid w:val="005002C8"/>
    <w:rsid w:val="005554AF"/>
    <w:rsid w:val="00563057"/>
    <w:rsid w:val="00626BF3"/>
    <w:rsid w:val="006C5429"/>
    <w:rsid w:val="006E3E33"/>
    <w:rsid w:val="006F2F37"/>
    <w:rsid w:val="00726BF5"/>
    <w:rsid w:val="007C3879"/>
    <w:rsid w:val="007D03EB"/>
    <w:rsid w:val="007F5E40"/>
    <w:rsid w:val="007F6C03"/>
    <w:rsid w:val="00830B4A"/>
    <w:rsid w:val="00842D07"/>
    <w:rsid w:val="00851F5E"/>
    <w:rsid w:val="0085303C"/>
    <w:rsid w:val="00884DA7"/>
    <w:rsid w:val="009028B3"/>
    <w:rsid w:val="009543A6"/>
    <w:rsid w:val="009714FE"/>
    <w:rsid w:val="0097354E"/>
    <w:rsid w:val="009B532A"/>
    <w:rsid w:val="009D2BDD"/>
    <w:rsid w:val="00A32729"/>
    <w:rsid w:val="00A422A4"/>
    <w:rsid w:val="00A42ED8"/>
    <w:rsid w:val="00A44628"/>
    <w:rsid w:val="00AC1AE2"/>
    <w:rsid w:val="00AD259D"/>
    <w:rsid w:val="00AF1977"/>
    <w:rsid w:val="00BA1713"/>
    <w:rsid w:val="00BA1D3F"/>
    <w:rsid w:val="00C228FC"/>
    <w:rsid w:val="00C36588"/>
    <w:rsid w:val="00C53D86"/>
    <w:rsid w:val="00CB516E"/>
    <w:rsid w:val="00D0295D"/>
    <w:rsid w:val="00D15185"/>
    <w:rsid w:val="00D803CA"/>
    <w:rsid w:val="00DB7C6D"/>
    <w:rsid w:val="00E35034"/>
    <w:rsid w:val="00E43DAF"/>
    <w:rsid w:val="00F0544E"/>
    <w:rsid w:val="00F35F05"/>
    <w:rsid w:val="00FD4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CD6910-253D-43F9-B30C-B766E281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3B53"/>
    <w:pPr>
      <w:ind w:leftChars="200" w:left="480"/>
    </w:pPr>
  </w:style>
  <w:style w:type="character" w:styleId="a5">
    <w:name w:val="Hyperlink"/>
    <w:basedOn w:val="a0"/>
    <w:uiPriority w:val="99"/>
    <w:unhideWhenUsed/>
    <w:rsid w:val="00213B53"/>
    <w:rPr>
      <w:color w:val="0563C1" w:themeColor="hyperlink"/>
      <w:u w:val="single"/>
    </w:rPr>
  </w:style>
  <w:style w:type="character" w:styleId="a6">
    <w:name w:val="Strong"/>
    <w:basedOn w:val="a0"/>
    <w:uiPriority w:val="22"/>
    <w:qFormat/>
    <w:rsid w:val="00213B53"/>
    <w:rPr>
      <w:b/>
      <w:bCs/>
    </w:rPr>
  </w:style>
  <w:style w:type="paragraph" w:styleId="a7">
    <w:name w:val="Balloon Text"/>
    <w:basedOn w:val="a"/>
    <w:link w:val="a8"/>
    <w:uiPriority w:val="99"/>
    <w:semiHidden/>
    <w:unhideWhenUsed/>
    <w:rsid w:val="00E3503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35034"/>
    <w:rPr>
      <w:rFonts w:asciiTheme="majorHAnsi" w:eastAsiaTheme="majorEastAsia" w:hAnsiTheme="majorHAnsi" w:cstheme="majorBidi"/>
      <w:sz w:val="18"/>
      <w:szCs w:val="18"/>
    </w:rPr>
  </w:style>
  <w:style w:type="paragraph" w:styleId="a9">
    <w:name w:val="header"/>
    <w:basedOn w:val="a"/>
    <w:link w:val="aa"/>
    <w:uiPriority w:val="99"/>
    <w:unhideWhenUsed/>
    <w:rsid w:val="00006C31"/>
    <w:pPr>
      <w:tabs>
        <w:tab w:val="center" w:pos="4153"/>
        <w:tab w:val="right" w:pos="8306"/>
      </w:tabs>
      <w:snapToGrid w:val="0"/>
    </w:pPr>
    <w:rPr>
      <w:sz w:val="20"/>
      <w:szCs w:val="20"/>
    </w:rPr>
  </w:style>
  <w:style w:type="character" w:customStyle="1" w:styleId="aa">
    <w:name w:val="頁首 字元"/>
    <w:basedOn w:val="a0"/>
    <w:link w:val="a9"/>
    <w:uiPriority w:val="99"/>
    <w:rsid w:val="00006C31"/>
    <w:rPr>
      <w:sz w:val="20"/>
      <w:szCs w:val="20"/>
    </w:rPr>
  </w:style>
  <w:style w:type="paragraph" w:styleId="ab">
    <w:name w:val="footer"/>
    <w:basedOn w:val="a"/>
    <w:link w:val="ac"/>
    <w:uiPriority w:val="99"/>
    <w:unhideWhenUsed/>
    <w:rsid w:val="00006C31"/>
    <w:pPr>
      <w:tabs>
        <w:tab w:val="center" w:pos="4153"/>
        <w:tab w:val="right" w:pos="8306"/>
      </w:tabs>
      <w:snapToGrid w:val="0"/>
    </w:pPr>
    <w:rPr>
      <w:sz w:val="20"/>
      <w:szCs w:val="20"/>
    </w:rPr>
  </w:style>
  <w:style w:type="character" w:customStyle="1" w:styleId="ac">
    <w:name w:val="頁尾 字元"/>
    <w:basedOn w:val="a0"/>
    <w:link w:val="ab"/>
    <w:uiPriority w:val="99"/>
    <w:rsid w:val="00006C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aws.mol.gov.tw/FLAW/FLAWDOC03.aspx?datatype=etype&amp;keyword=%E9%81%A9%E7%95%B6%E4%B9%8B%E4%BC%91%E6%81%AF&amp;cnt=8&amp;now=1&amp;lnabndn=1&amp;recordno=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2020-02-10T06:01:00Z</cp:lastPrinted>
  <dcterms:created xsi:type="dcterms:W3CDTF">2022-03-09T03:51:00Z</dcterms:created>
  <dcterms:modified xsi:type="dcterms:W3CDTF">2022-03-28T04:30:00Z</dcterms:modified>
</cp:coreProperties>
</file>