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CDE6E" w14:textId="77777777" w:rsidR="002B4DBA" w:rsidRDefault="00066EBE">
      <w:pPr>
        <w:keepNext/>
        <w:spacing w:line="20" w:lineRule="exact"/>
        <w:rPr>
          <w:rFonts w:ascii="標楷體" w:eastAsia="標楷體" w:hAnsi="標楷體"/>
          <w:b/>
          <w:bCs/>
          <w:color w:val="FFFFFF"/>
          <w:sz w:val="2"/>
          <w:szCs w:val="2"/>
        </w:rPr>
      </w:pPr>
      <w:r>
        <w:rPr>
          <w:rFonts w:ascii="標楷體" w:eastAsia="標楷體" w:hAnsi="標楷體"/>
          <w:b/>
          <w:bCs/>
          <w:color w:val="FFFFFF"/>
          <w:sz w:val="2"/>
          <w:szCs w:val="2"/>
        </w:rPr>
        <w:t>案由2_台灣首府_楊建民</w:t>
      </w:r>
    </w:p>
    <w:tbl>
      <w:tblPr>
        <w:tblW w:w="10060" w:type="dxa"/>
        <w:tblLayout w:type="fixed"/>
        <w:tblCellMar>
          <w:left w:w="10" w:type="dxa"/>
          <w:right w:w="10" w:type="dxa"/>
        </w:tblCellMar>
        <w:tblLook w:val="0000" w:firstRow="0" w:lastRow="0" w:firstColumn="0" w:lastColumn="0" w:noHBand="0" w:noVBand="0"/>
      </w:tblPr>
      <w:tblGrid>
        <w:gridCol w:w="414"/>
        <w:gridCol w:w="9646"/>
      </w:tblGrid>
      <w:tr w:rsidR="002B4DBA" w14:paraId="4F6D23D2" w14:textId="77777777">
        <w:trPr>
          <w:trHeight w:val="672"/>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2DE312" w14:textId="77777777" w:rsidR="002B4DBA" w:rsidRDefault="00066EBE">
            <w:pPr>
              <w:tabs>
                <w:tab w:val="left" w:pos="993"/>
              </w:tabs>
              <w:spacing w:line="440" w:lineRule="exact"/>
              <w:jc w:val="center"/>
            </w:pPr>
            <w:r>
              <w:rPr>
                <w:rFonts w:ascii="標楷體" w:eastAsia="標楷體" w:hAnsi="標楷體"/>
                <w:b/>
                <w:noProof/>
                <w:sz w:val="28"/>
                <w:szCs w:val="28"/>
              </w:rPr>
              <mc:AlternateContent>
                <mc:Choice Requires="wps">
                  <w:drawing>
                    <wp:anchor distT="0" distB="0" distL="114300" distR="114300" simplePos="0" relativeHeight="251657728" behindDoc="0" locked="0" layoutInCell="1" allowOverlap="1" wp14:anchorId="0FBE41D2" wp14:editId="10EFDBE0">
                      <wp:simplePos x="0" y="0"/>
                      <wp:positionH relativeFrom="column">
                        <wp:posOffset>5391787</wp:posOffset>
                      </wp:positionH>
                      <wp:positionV relativeFrom="paragraph">
                        <wp:posOffset>26032</wp:posOffset>
                      </wp:positionV>
                      <wp:extent cx="809628" cy="304166"/>
                      <wp:effectExtent l="0" t="0" r="9522" b="634"/>
                      <wp:wrapNone/>
                      <wp:docPr id="2" name="文字方塊 2"/>
                      <wp:cNvGraphicFramePr/>
                      <a:graphic xmlns:a="http://schemas.openxmlformats.org/drawingml/2006/main">
                        <a:graphicData uri="http://schemas.microsoft.com/office/word/2010/wordprocessingShape">
                          <wps:wsp>
                            <wps:cNvSpPr txBox="1"/>
                            <wps:spPr>
                              <a:xfrm>
                                <a:off x="0" y="0"/>
                                <a:ext cx="809628" cy="304166"/>
                              </a:xfrm>
                              <a:prstGeom prst="rect">
                                <a:avLst/>
                              </a:prstGeom>
                              <a:solidFill>
                                <a:srgbClr val="FFFFFF"/>
                              </a:solidFill>
                              <a:ln>
                                <a:noFill/>
                                <a:prstDash/>
                              </a:ln>
                            </wps:spPr>
                            <wps:txbx>
                              <w:txbxContent>
                                <w:p w14:paraId="3F4BEC3B" w14:textId="77777777" w:rsidR="002B4DBA" w:rsidRDefault="00066EBE">
                                  <w:pPr>
                                    <w:rPr>
                                      <w:rFonts w:ascii="標楷體" w:eastAsia="標楷體" w:hAnsi="標楷體"/>
                                      <w:color w:val="00B0F0"/>
                                      <w:szCs w:val="24"/>
                                    </w:rPr>
                                  </w:pPr>
                                  <w:r>
                                    <w:rPr>
                                      <w:rFonts w:ascii="標楷體" w:eastAsia="標楷體" w:hAnsi="標楷體"/>
                                      <w:color w:val="00B0F0"/>
                                      <w:szCs w:val="24"/>
                                    </w:rPr>
                                    <w:t>(含範例)</w:t>
                                  </w:r>
                                </w:p>
                              </w:txbxContent>
                            </wps:txbx>
                            <wps:bodyPr vert="horz" wrap="square" lIns="91440" tIns="45720" rIns="91440" bIns="45720" anchor="t" anchorCtr="0" compatLnSpc="0">
                              <a:noAutofit/>
                            </wps:bodyPr>
                          </wps:wsp>
                        </a:graphicData>
                      </a:graphic>
                    </wp:anchor>
                  </w:drawing>
                </mc:Choice>
                <mc:Fallback>
                  <w:pict>
                    <v:shapetype w14:anchorId="0FBE41D2" id="_x0000_t202" coordsize="21600,21600" o:spt="202" path="m,l,21600r21600,l21600,xe">
                      <v:stroke joinstyle="miter"/>
                      <v:path gradientshapeok="t" o:connecttype="rect"/>
                    </v:shapetype>
                    <v:shape id="文字方塊 2" o:spid="_x0000_s1026" type="#_x0000_t202" style="position:absolute;left:0;text-align:left;margin-left:424.55pt;margin-top:2.05pt;width:63.75pt;height:23.9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" stroked="f">
                      <v:textbox>
                        <w:txbxContent>
                          <w:p w14:paraId="3F4BEC3B" w14:textId="77777777" w:rsidR="002B4DBA" w:rsidRDefault="00066EBE">
                            <w:pPr>
                              <w:rPr>
                                <w:rFonts w:ascii="標楷體" w:eastAsia="標楷體" w:hAnsi="標楷體"/>
                                <w:color w:val="00B0F0"/>
                                <w:szCs w:val="24"/>
                              </w:rPr>
                            </w:pPr>
                            <w:r>
                              <w:rPr>
                                <w:rFonts w:ascii="標楷體" w:eastAsia="標楷體" w:hAnsi="標楷體"/>
                                <w:color w:val="00B0F0"/>
                                <w:szCs w:val="24"/>
                              </w:rPr>
                              <w:t>(含範例)</w:t>
                            </w:r>
                          </w:p>
                        </w:txbxContent>
                      </v:textbox>
                    </v:shape>
                  </w:pict>
                </mc:Fallback>
              </mc:AlternateContent>
            </w:r>
            <w:r>
              <w:rPr>
                <w:rFonts w:ascii="標楷體" w:eastAsia="標楷體" w:hAnsi="標楷體"/>
                <w:b/>
                <w:sz w:val="28"/>
                <w:szCs w:val="28"/>
              </w:rPr>
              <w:t>國立臺灣大學教師解聘、不續聘、終局停聘案件提案表</w:t>
            </w:r>
          </w:p>
        </w:tc>
      </w:tr>
      <w:tr w:rsidR="002B4DBA" w14:paraId="1D62EBB2" w14:textId="77777777">
        <w:trPr>
          <w:trHeight w:val="417"/>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0419EA" w14:textId="77777777" w:rsidR="002B4DBA" w:rsidRDefault="00066EBE">
            <w:pPr>
              <w:tabs>
                <w:tab w:val="left" w:pos="993"/>
              </w:tabs>
            </w:pPr>
            <w:r>
              <w:rPr>
                <w:rFonts w:ascii="標楷體" w:eastAsia="標楷體" w:hAnsi="標楷體"/>
                <w:b/>
                <w:sz w:val="28"/>
                <w:szCs w:val="28"/>
              </w:rPr>
              <w:t>案由：有關本校</w:t>
            </w:r>
            <w:r>
              <w:rPr>
                <w:rFonts w:ascii="標楷體" w:eastAsia="標楷體" w:hAnsi="標楷體"/>
                <w:b/>
                <w:color w:val="FF0000"/>
                <w:sz w:val="28"/>
                <w:szCs w:val="28"/>
              </w:rPr>
              <w:t>○○</w:t>
            </w:r>
            <w:r>
              <w:rPr>
                <w:rFonts w:ascii="標楷體" w:eastAsia="標楷體" w:hAnsi="標楷體"/>
                <w:b/>
                <w:sz w:val="28"/>
                <w:szCs w:val="28"/>
              </w:rPr>
              <w:t>學院擬</w:t>
            </w:r>
            <w:r>
              <w:rPr>
                <w:rFonts w:ascii="標楷體" w:eastAsia="標楷體" w:hAnsi="標楷體"/>
                <w:b/>
                <w:color w:val="FF0000"/>
                <w:sz w:val="28"/>
                <w:szCs w:val="28"/>
              </w:rPr>
              <w:t>○</w:t>
            </w:r>
            <w:r>
              <w:rPr>
                <w:rFonts w:ascii="標楷體" w:eastAsia="標楷體" w:hAnsi="標楷體"/>
                <w:b/>
                <w:sz w:val="28"/>
                <w:szCs w:val="28"/>
              </w:rPr>
              <w:t>聘</w:t>
            </w:r>
            <w:r>
              <w:rPr>
                <w:rFonts w:ascii="標楷體" w:eastAsia="標楷體" w:hAnsi="標楷體"/>
                <w:b/>
                <w:color w:val="FF0000"/>
                <w:sz w:val="28"/>
                <w:szCs w:val="28"/>
              </w:rPr>
              <w:t>○○</w:t>
            </w:r>
            <w:r>
              <w:rPr>
                <w:rFonts w:ascii="標楷體" w:eastAsia="標楷體" w:hAnsi="標楷體"/>
                <w:b/>
                <w:sz w:val="28"/>
                <w:szCs w:val="28"/>
              </w:rPr>
              <w:t>教授</w:t>
            </w:r>
            <w:r>
              <w:rPr>
                <w:rFonts w:ascii="標楷體" w:eastAsia="標楷體" w:hAnsi="標楷體"/>
                <w:b/>
                <w:color w:val="FF0000"/>
                <w:sz w:val="28"/>
                <w:szCs w:val="28"/>
              </w:rPr>
              <w:t>○○○</w:t>
            </w:r>
            <w:r>
              <w:rPr>
                <w:rFonts w:ascii="標楷體" w:eastAsia="標楷體" w:hAnsi="標楷體"/>
                <w:b/>
                <w:sz w:val="28"/>
                <w:szCs w:val="28"/>
              </w:rPr>
              <w:t>案</w:t>
            </w:r>
            <w:r>
              <w:rPr>
                <w:rFonts w:ascii="標楷體" w:eastAsia="標楷體" w:hAnsi="標楷體"/>
                <w:color w:val="00B0F0"/>
                <w:szCs w:val="24"/>
              </w:rPr>
              <w:t>(A學院擬不續聘助理教授王大明案)</w:t>
            </w:r>
          </w:p>
        </w:tc>
      </w:tr>
      <w:tr w:rsidR="002B4DBA" w14:paraId="00E7DE9C" w14:textId="77777777">
        <w:trPr>
          <w:trHeight w:val="699"/>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8BC4A" w14:textId="77777777" w:rsidR="002B4DBA" w:rsidRDefault="00066EBE">
            <w:pPr>
              <w:tabs>
                <w:tab w:val="left" w:pos="993"/>
              </w:tabs>
              <w:spacing w:line="240" w:lineRule="exact"/>
              <w:jc w:val="center"/>
              <w:rPr>
                <w:rFonts w:ascii="標楷體" w:eastAsia="標楷體" w:hAnsi="標楷體"/>
                <w:szCs w:val="24"/>
              </w:rPr>
            </w:pPr>
            <w:r>
              <w:rPr>
                <w:rFonts w:ascii="標楷體" w:eastAsia="標楷體" w:hAnsi="標楷體"/>
                <w:szCs w:val="24"/>
              </w:rPr>
              <w:t>具體事實</w:t>
            </w:r>
          </w:p>
        </w:tc>
        <w:tc>
          <w:tcPr>
            <w:tcW w:w="96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5C5EAA" w14:textId="77777777" w:rsidR="002B4DBA" w:rsidRDefault="00066EBE">
            <w:pPr>
              <w:widowControl/>
              <w:numPr>
                <w:ilvl w:val="0"/>
                <w:numId w:val="2"/>
              </w:numPr>
              <w:tabs>
                <w:tab w:val="left" w:pos="-3990"/>
                <w:tab w:val="left" w:pos="-3567"/>
              </w:tabs>
              <w:snapToGrid w:val="0"/>
              <w:spacing w:line="420" w:lineRule="exact"/>
              <w:jc w:val="both"/>
              <w:rPr>
                <w:rFonts w:ascii="標楷體" w:eastAsia="標楷體" w:hAnsi="標楷體"/>
                <w:sz w:val="28"/>
                <w:szCs w:val="28"/>
              </w:rPr>
            </w:pPr>
            <w:r>
              <w:rPr>
                <w:rFonts w:ascii="標楷體" w:eastAsia="標楷體" w:hAnsi="標楷體"/>
                <w:sz w:val="28"/>
                <w:szCs w:val="28"/>
              </w:rPr>
              <w:t>事由</w:t>
            </w:r>
          </w:p>
          <w:p w14:paraId="55A87C4B" w14:textId="77777777" w:rsidR="002B4DBA" w:rsidRDefault="00066EBE">
            <w:pPr>
              <w:widowControl/>
              <w:tabs>
                <w:tab w:val="left" w:pos="993"/>
              </w:tabs>
              <w:snapToGrid w:val="0"/>
              <w:spacing w:line="420" w:lineRule="exact"/>
              <w:ind w:left="570"/>
              <w:jc w:val="both"/>
              <w:rPr>
                <w:rFonts w:ascii="標楷體" w:eastAsia="標楷體" w:hAnsi="標楷體"/>
                <w:color w:val="00B0F0"/>
                <w:szCs w:val="24"/>
              </w:rPr>
            </w:pPr>
            <w:r>
              <w:rPr>
                <w:rFonts w:ascii="標楷體" w:eastAsia="標楷體" w:hAnsi="標楷體"/>
                <w:color w:val="00B0F0"/>
                <w:szCs w:val="24"/>
              </w:rPr>
              <w:t>（文字宜精簡或條列式說明，使閱讀者能快速了解案情。以半頁~1頁為原則）</w:t>
            </w:r>
          </w:p>
          <w:p w14:paraId="3BB52F99" w14:textId="77777777" w:rsidR="002B4DBA" w:rsidRDefault="00066EBE">
            <w:pPr>
              <w:widowControl/>
              <w:numPr>
                <w:ilvl w:val="0"/>
                <w:numId w:val="3"/>
              </w:numPr>
              <w:tabs>
                <w:tab w:val="left" w:pos="993"/>
              </w:tabs>
              <w:snapToGrid w:val="0"/>
              <w:spacing w:line="420" w:lineRule="exact"/>
              <w:ind w:left="1141" w:hanging="851"/>
              <w:jc w:val="both"/>
            </w:pPr>
            <w:r>
              <w:rPr>
                <w:rFonts w:ascii="標楷體" w:eastAsia="標楷體" w:hAnsi="標楷體"/>
                <w:color w:val="000000"/>
                <w:sz w:val="28"/>
                <w:szCs w:val="28"/>
              </w:rPr>
              <w:t>本</w:t>
            </w:r>
            <w:r>
              <w:rPr>
                <w:rFonts w:ascii="標楷體" w:eastAsia="標楷體" w:hAnsi="標楷體"/>
                <w:sz w:val="28"/>
                <w:szCs w:val="28"/>
              </w:rPr>
              <w:t>校</w:t>
            </w:r>
            <w:r>
              <w:rPr>
                <w:rFonts w:ascii="標楷體" w:eastAsia="標楷體" w:hAnsi="標楷體"/>
                <w:szCs w:val="24"/>
              </w:rPr>
              <w:t>A</w:t>
            </w:r>
            <w:r>
              <w:rPr>
                <w:rFonts w:ascii="標楷體" w:eastAsia="標楷體" w:hAnsi="標楷體"/>
                <w:kern w:val="0"/>
                <w:sz w:val="28"/>
                <w:szCs w:val="28"/>
              </w:rPr>
              <w:t>學院</w:t>
            </w:r>
            <w:r>
              <w:rPr>
                <w:rFonts w:ascii="標楷體" w:eastAsia="標楷體" w:hAnsi="標楷體"/>
                <w:sz w:val="28"/>
                <w:szCs w:val="28"/>
              </w:rPr>
              <w:t>○○○○</w:t>
            </w:r>
            <w:r>
              <w:rPr>
                <w:rFonts w:ascii="標楷體" w:eastAsia="標楷體" w:hAnsi="標楷體"/>
                <w:kern w:val="0"/>
                <w:sz w:val="28"/>
                <w:szCs w:val="28"/>
              </w:rPr>
              <w:t>學</w:t>
            </w:r>
            <w:r>
              <w:rPr>
                <w:rFonts w:ascii="標楷體" w:eastAsia="標楷體" w:hAnsi="標楷體"/>
                <w:sz w:val="28"/>
                <w:szCs w:val="28"/>
              </w:rPr>
              <w:t>系助理</w:t>
            </w:r>
            <w:r>
              <w:rPr>
                <w:rFonts w:ascii="標楷體" w:eastAsia="標楷體" w:hAnsi="標楷體"/>
                <w:kern w:val="0"/>
                <w:sz w:val="28"/>
                <w:szCs w:val="28"/>
              </w:rPr>
              <w:t>教授王大明</w:t>
            </w:r>
            <w:r>
              <w:rPr>
                <w:rFonts w:ascii="標楷體" w:eastAsia="標楷體" w:hAnsi="標楷體"/>
                <w:sz w:val="28"/>
                <w:szCs w:val="28"/>
              </w:rPr>
              <w:t>(以下簡稱王師)，自</w:t>
            </w:r>
            <w:r>
              <w:rPr>
                <w:rFonts w:ascii="標楷體" w:eastAsia="標楷體" w:hAnsi="標楷體"/>
                <w:kern w:val="0"/>
                <w:sz w:val="28"/>
                <w:szCs w:val="28"/>
              </w:rPr>
              <w:t>○年○月起任職本校，至○年○月○日止屆滿○年未升等，依○○規定，至遲應於○學年度升等為副教授。……</w:t>
            </w:r>
            <w:r>
              <w:rPr>
                <w:rFonts w:ascii="標楷體" w:eastAsia="標楷體" w:hAnsi="標楷體"/>
                <w:color w:val="00B0F0"/>
                <w:szCs w:val="24"/>
              </w:rPr>
              <w:t>（概述事發經過、或相關具體事實）</w:t>
            </w:r>
            <w:r>
              <w:rPr>
                <w:rFonts w:ascii="標楷體" w:eastAsia="標楷體" w:hAnsi="標楷體"/>
                <w:kern w:val="0"/>
                <w:sz w:val="28"/>
                <w:szCs w:val="28"/>
              </w:rPr>
              <w:t>。</w:t>
            </w:r>
          </w:p>
          <w:p w14:paraId="30EFDF11" w14:textId="77777777" w:rsidR="002B4DBA" w:rsidRDefault="00066EBE">
            <w:pPr>
              <w:widowControl/>
              <w:numPr>
                <w:ilvl w:val="0"/>
                <w:numId w:val="3"/>
              </w:numPr>
              <w:tabs>
                <w:tab w:val="left" w:pos="993"/>
              </w:tabs>
              <w:snapToGrid w:val="0"/>
              <w:spacing w:line="420" w:lineRule="exact"/>
              <w:ind w:left="1141" w:hanging="851"/>
              <w:jc w:val="both"/>
            </w:pPr>
            <w:r>
              <w:rPr>
                <w:rFonts w:ascii="標楷體" w:eastAsia="標楷體" w:hAnsi="標楷體"/>
                <w:kern w:val="0"/>
                <w:sz w:val="28"/>
                <w:szCs w:val="28"/>
              </w:rPr>
              <w:t>王師○學年度申請升等為副教授，因○○(理由)未獲</w:t>
            </w:r>
            <w:r>
              <w:rPr>
                <w:rFonts w:ascii="標楷體" w:eastAsia="標楷體" w:hAnsi="標楷體"/>
                <w:szCs w:val="24"/>
              </w:rPr>
              <w:t>A</w:t>
            </w:r>
            <w:r>
              <w:rPr>
                <w:rFonts w:ascii="標楷體" w:eastAsia="標楷體" w:hAnsi="標楷體"/>
                <w:kern w:val="0"/>
                <w:sz w:val="28"/>
                <w:szCs w:val="28"/>
              </w:rPr>
              <w:t>學院教評會通過，視為覆評不通過，(違反本校教師聘約)。王師研究表現○○…….；教學表現○○…….；輔導與服務部分○○…….</w:t>
            </w:r>
            <w:r>
              <w:rPr>
                <w:rFonts w:ascii="標楷體" w:eastAsia="標楷體" w:hAnsi="標楷體"/>
                <w:color w:val="00B0F0"/>
                <w:szCs w:val="24"/>
              </w:rPr>
              <w:t>（請概述處理或調查過程或補充具體事實，如：</w:t>
            </w:r>
            <w:r>
              <w:rPr>
                <w:rFonts w:ascii="標楷體" w:eastAsia="標楷體" w:hAnsi="標楷體"/>
                <w:color w:val="00B0F0"/>
              </w:rPr>
              <w:t>曠課多次、教學評量不佳、學生所提評語甚差、未親自授課、未執行office hour、未參加系務會議…等</w:t>
            </w:r>
            <w:r>
              <w:rPr>
                <w:rFonts w:ascii="標楷體" w:eastAsia="標楷體" w:hAnsi="標楷體"/>
                <w:color w:val="00B0F0"/>
                <w:szCs w:val="24"/>
              </w:rPr>
              <w:t>）</w:t>
            </w:r>
            <w:r>
              <w:rPr>
                <w:rFonts w:ascii="標楷體" w:eastAsia="標楷體" w:hAnsi="標楷體"/>
                <w:kern w:val="0"/>
                <w:sz w:val="28"/>
                <w:szCs w:val="28"/>
              </w:rPr>
              <w:t>。</w:t>
            </w:r>
          </w:p>
          <w:p w14:paraId="7D4D6AE2" w14:textId="77777777" w:rsidR="002B4DBA" w:rsidRDefault="00066EBE">
            <w:pPr>
              <w:widowControl/>
              <w:numPr>
                <w:ilvl w:val="0"/>
                <w:numId w:val="3"/>
              </w:numPr>
              <w:tabs>
                <w:tab w:val="left" w:pos="993"/>
              </w:tabs>
              <w:snapToGrid w:val="0"/>
              <w:spacing w:line="420" w:lineRule="exact"/>
              <w:ind w:left="1141" w:hanging="851"/>
              <w:jc w:val="both"/>
            </w:pPr>
            <w:r>
              <w:rPr>
                <w:rFonts w:ascii="標楷體" w:eastAsia="標楷體" w:hAnsi="標楷體"/>
                <w:kern w:val="0"/>
                <w:sz w:val="28"/>
                <w:szCs w:val="28"/>
              </w:rPr>
              <w:t>本案提經院教師評審委員會（以下簡稱教評會）審議……通過擬依教師法第16條第1項第1款「教學不力或不能勝任工作有具體事實」及第2款「違反聘約情節重大」規定予以不續聘，並提本校教評會審議。</w:t>
            </w:r>
            <w:r>
              <w:rPr>
                <w:rFonts w:ascii="標楷體" w:eastAsia="標楷體" w:hAnsi="標楷體"/>
                <w:color w:val="00B0F0"/>
                <w:szCs w:val="24"/>
              </w:rPr>
              <w:t>（簡述學院係依教師法第○條第○項第○款規定解聘、不續聘、終局停聘教師）</w:t>
            </w:r>
          </w:p>
          <w:p w14:paraId="1E0A6CE5" w14:textId="77777777" w:rsidR="002B4DBA" w:rsidRDefault="00066EBE">
            <w:pPr>
              <w:widowControl/>
              <w:numPr>
                <w:ilvl w:val="0"/>
                <w:numId w:val="2"/>
              </w:numPr>
              <w:tabs>
                <w:tab w:val="left" w:pos="-3990"/>
                <w:tab w:val="left" w:pos="-3567"/>
              </w:tabs>
              <w:snapToGrid w:val="0"/>
              <w:spacing w:line="420" w:lineRule="exact"/>
              <w:jc w:val="both"/>
            </w:pPr>
            <w:r>
              <w:rPr>
                <w:rFonts w:ascii="標楷體" w:eastAsia="標楷體" w:hAnsi="標楷體"/>
                <w:sz w:val="28"/>
                <w:szCs w:val="28"/>
              </w:rPr>
              <w:t>院教評會審議過程</w:t>
            </w:r>
          </w:p>
          <w:p w14:paraId="11004C5C" w14:textId="77777777" w:rsidR="002B4DBA" w:rsidRDefault="00066EBE">
            <w:pPr>
              <w:widowControl/>
              <w:numPr>
                <w:ilvl w:val="1"/>
                <w:numId w:val="2"/>
              </w:numPr>
              <w:tabs>
                <w:tab w:val="left" w:pos="993"/>
              </w:tabs>
              <w:snapToGrid w:val="0"/>
              <w:spacing w:line="420" w:lineRule="exact"/>
              <w:ind w:left="1141" w:hanging="874"/>
              <w:jc w:val="both"/>
            </w:pPr>
            <w:r>
              <w:rPr>
                <w:rFonts w:ascii="標楷體" w:eastAsia="標楷體" w:hAnsi="標楷體"/>
                <w:sz w:val="28"/>
                <w:szCs w:val="28"/>
              </w:rPr>
              <w:t>於○年○月○日召開</w:t>
            </w:r>
            <w:r>
              <w:rPr>
                <w:rFonts w:ascii="標楷體" w:eastAsia="標楷體" w:hAnsi="標楷體"/>
                <w:szCs w:val="24"/>
              </w:rPr>
              <w:t>A</w:t>
            </w:r>
            <w:r>
              <w:rPr>
                <w:rFonts w:ascii="標楷體" w:eastAsia="標楷體" w:hAnsi="標楷體"/>
                <w:sz w:val="28"/>
                <w:szCs w:val="28"/>
              </w:rPr>
              <w:t>學院教評會○學年度第○次會議，應出席委員○名，實際出席○名。</w:t>
            </w:r>
          </w:p>
          <w:p w14:paraId="537E1D9E" w14:textId="77777777" w:rsidR="002B4DBA" w:rsidRDefault="00066EBE">
            <w:pPr>
              <w:widowControl/>
              <w:numPr>
                <w:ilvl w:val="1"/>
                <w:numId w:val="2"/>
              </w:numPr>
              <w:tabs>
                <w:tab w:val="left" w:pos="993"/>
              </w:tabs>
              <w:snapToGrid w:val="0"/>
              <w:spacing w:line="420" w:lineRule="exact"/>
              <w:ind w:left="1141" w:hanging="874"/>
              <w:jc w:val="both"/>
            </w:pPr>
            <w:r>
              <w:rPr>
                <w:rFonts w:ascii="標楷體" w:eastAsia="標楷體" w:hAnsi="標楷體"/>
                <w:sz w:val="28"/>
                <w:szCs w:val="28"/>
              </w:rPr>
              <w:t>王師出席陳述意見，另提出書面陳述意見。(列席或書面)意見如下：</w:t>
            </w:r>
          </w:p>
          <w:p w14:paraId="28431915" w14:textId="77777777" w:rsidR="002B4DBA" w:rsidRDefault="00066EBE">
            <w:pPr>
              <w:widowControl/>
              <w:numPr>
                <w:ilvl w:val="2"/>
                <w:numId w:val="2"/>
              </w:numPr>
              <w:tabs>
                <w:tab w:val="left" w:pos="-10527"/>
                <w:tab w:val="left" w:pos="-10080"/>
              </w:tabs>
              <w:snapToGrid w:val="0"/>
              <w:spacing w:line="420" w:lineRule="exact"/>
              <w:jc w:val="both"/>
              <w:rPr>
                <w:rFonts w:ascii="標楷體" w:eastAsia="標楷體" w:hAnsi="標楷體"/>
                <w:szCs w:val="24"/>
              </w:rPr>
            </w:pPr>
            <w:r>
              <w:rPr>
                <w:rFonts w:ascii="標楷體" w:eastAsia="標楷體" w:hAnsi="標楷體"/>
                <w:szCs w:val="24"/>
              </w:rPr>
              <w:t>。</w:t>
            </w:r>
          </w:p>
          <w:p w14:paraId="3125F693" w14:textId="77777777" w:rsidR="002B4DBA" w:rsidRDefault="00066EBE">
            <w:pPr>
              <w:widowControl/>
              <w:numPr>
                <w:ilvl w:val="2"/>
                <w:numId w:val="2"/>
              </w:numPr>
              <w:tabs>
                <w:tab w:val="left" w:pos="-10527"/>
                <w:tab w:val="left" w:pos="-10080"/>
              </w:tabs>
              <w:snapToGrid w:val="0"/>
              <w:spacing w:line="420" w:lineRule="exact"/>
              <w:jc w:val="both"/>
              <w:rPr>
                <w:rFonts w:ascii="標楷體" w:eastAsia="標楷體" w:hAnsi="標楷體"/>
                <w:szCs w:val="24"/>
              </w:rPr>
            </w:pPr>
            <w:r>
              <w:rPr>
                <w:rFonts w:ascii="標楷體" w:eastAsia="標楷體" w:hAnsi="標楷體"/>
                <w:szCs w:val="24"/>
              </w:rPr>
              <w:t>。</w:t>
            </w:r>
          </w:p>
          <w:p w14:paraId="187124DF" w14:textId="77777777" w:rsidR="002B4DBA" w:rsidRDefault="00066EBE">
            <w:pPr>
              <w:widowControl/>
              <w:numPr>
                <w:ilvl w:val="2"/>
                <w:numId w:val="2"/>
              </w:numPr>
              <w:tabs>
                <w:tab w:val="left" w:pos="-10527"/>
                <w:tab w:val="left" w:pos="-10080"/>
              </w:tabs>
              <w:snapToGrid w:val="0"/>
              <w:spacing w:line="420" w:lineRule="exact"/>
              <w:jc w:val="both"/>
              <w:rPr>
                <w:rFonts w:ascii="標楷體" w:eastAsia="標楷體" w:hAnsi="標楷體"/>
                <w:szCs w:val="24"/>
              </w:rPr>
            </w:pPr>
            <w:r>
              <w:rPr>
                <w:rFonts w:ascii="標楷體" w:eastAsia="標楷體" w:hAnsi="標楷體"/>
                <w:szCs w:val="24"/>
              </w:rPr>
              <w:t>。</w:t>
            </w:r>
          </w:p>
          <w:p w14:paraId="47A02CB8" w14:textId="77777777" w:rsidR="002B4DBA" w:rsidRDefault="00066EBE">
            <w:pPr>
              <w:widowControl/>
              <w:numPr>
                <w:ilvl w:val="1"/>
                <w:numId w:val="2"/>
              </w:numPr>
              <w:tabs>
                <w:tab w:val="left" w:pos="993"/>
              </w:tabs>
              <w:snapToGrid w:val="0"/>
              <w:spacing w:line="420" w:lineRule="exact"/>
              <w:ind w:left="1141" w:hanging="874"/>
              <w:jc w:val="both"/>
            </w:pPr>
            <w:r>
              <w:rPr>
                <w:rFonts w:ascii="標楷體" w:eastAsia="標楷體" w:hAnsi="標楷體"/>
                <w:sz w:val="28"/>
                <w:szCs w:val="28"/>
              </w:rPr>
              <w:t>評會對王師陳述意見之回應如下：</w:t>
            </w:r>
          </w:p>
          <w:p w14:paraId="66E0610A" w14:textId="77777777" w:rsidR="002B4DBA" w:rsidRDefault="00066EBE">
            <w:pPr>
              <w:widowControl/>
              <w:numPr>
                <w:ilvl w:val="2"/>
                <w:numId w:val="2"/>
              </w:numPr>
              <w:tabs>
                <w:tab w:val="left" w:pos="-10527"/>
                <w:tab w:val="left" w:pos="-10080"/>
              </w:tabs>
              <w:snapToGrid w:val="0"/>
              <w:spacing w:line="420" w:lineRule="exact"/>
              <w:jc w:val="both"/>
            </w:pPr>
            <w:r>
              <w:rPr>
                <w:rFonts w:ascii="標楷體" w:eastAsia="標楷體" w:hAnsi="標楷體"/>
                <w:sz w:val="28"/>
                <w:szCs w:val="28"/>
              </w:rPr>
              <w:t>。</w:t>
            </w:r>
          </w:p>
          <w:p w14:paraId="48F7A070" w14:textId="77777777" w:rsidR="002B4DBA" w:rsidRDefault="00066EBE">
            <w:pPr>
              <w:widowControl/>
              <w:numPr>
                <w:ilvl w:val="2"/>
                <w:numId w:val="2"/>
              </w:numPr>
              <w:tabs>
                <w:tab w:val="left" w:pos="-10527"/>
                <w:tab w:val="left" w:pos="-10080"/>
              </w:tabs>
              <w:snapToGrid w:val="0"/>
              <w:spacing w:line="420" w:lineRule="exact"/>
              <w:jc w:val="both"/>
            </w:pPr>
            <w:r>
              <w:rPr>
                <w:rFonts w:ascii="標楷體" w:eastAsia="標楷體" w:hAnsi="標楷體"/>
                <w:sz w:val="28"/>
                <w:szCs w:val="28"/>
              </w:rPr>
              <w:t>。</w:t>
            </w:r>
          </w:p>
          <w:p w14:paraId="5ED2C06D" w14:textId="77777777" w:rsidR="002B4DBA" w:rsidRDefault="00066EBE">
            <w:pPr>
              <w:widowControl/>
              <w:numPr>
                <w:ilvl w:val="2"/>
                <w:numId w:val="2"/>
              </w:numPr>
              <w:tabs>
                <w:tab w:val="left" w:pos="-10527"/>
                <w:tab w:val="left" w:pos="-10080"/>
              </w:tabs>
              <w:snapToGrid w:val="0"/>
              <w:spacing w:line="420" w:lineRule="exact"/>
              <w:jc w:val="both"/>
            </w:pPr>
            <w:r>
              <w:rPr>
                <w:rFonts w:ascii="標楷體" w:eastAsia="標楷體" w:hAnsi="標楷體"/>
                <w:sz w:val="28"/>
                <w:szCs w:val="28"/>
              </w:rPr>
              <w:t>。</w:t>
            </w:r>
          </w:p>
          <w:p w14:paraId="562D0A56" w14:textId="77777777" w:rsidR="002B4DBA" w:rsidRDefault="00066EBE">
            <w:pPr>
              <w:widowControl/>
              <w:numPr>
                <w:ilvl w:val="1"/>
                <w:numId w:val="2"/>
              </w:numPr>
              <w:tabs>
                <w:tab w:val="left" w:pos="993"/>
              </w:tabs>
              <w:snapToGrid w:val="0"/>
              <w:spacing w:line="420" w:lineRule="exact"/>
              <w:ind w:left="1141" w:hanging="874"/>
              <w:jc w:val="both"/>
            </w:pPr>
            <w:r>
              <w:rPr>
                <w:rFonts w:ascii="標楷體" w:eastAsia="標楷體" w:hAnsi="標楷體"/>
                <w:sz w:val="28"/>
                <w:szCs w:val="28"/>
              </w:rPr>
              <w:t>決議：（參與表決○名，同意○票，不同意○票，廢票○票，迴避○名，○○○○委員離席）</w:t>
            </w:r>
          </w:p>
          <w:p w14:paraId="18F25EEF" w14:textId="77777777" w:rsidR="002B4DBA" w:rsidRDefault="00066EBE">
            <w:pPr>
              <w:widowControl/>
              <w:numPr>
                <w:ilvl w:val="2"/>
                <w:numId w:val="2"/>
              </w:numPr>
              <w:tabs>
                <w:tab w:val="left" w:pos="-10527"/>
                <w:tab w:val="left" w:pos="-10080"/>
              </w:tabs>
              <w:snapToGrid w:val="0"/>
              <w:spacing w:line="420" w:lineRule="exact"/>
              <w:jc w:val="both"/>
            </w:pPr>
            <w:r>
              <w:rPr>
                <w:rFonts w:ascii="標楷體" w:eastAsia="標楷體" w:hAnsi="標楷體"/>
                <w:sz w:val="28"/>
                <w:szCs w:val="28"/>
              </w:rPr>
              <w:t>。</w:t>
            </w:r>
          </w:p>
          <w:p w14:paraId="2530BA90" w14:textId="77777777" w:rsidR="002B4DBA" w:rsidRDefault="00066EBE">
            <w:pPr>
              <w:widowControl/>
              <w:numPr>
                <w:ilvl w:val="2"/>
                <w:numId w:val="2"/>
              </w:numPr>
              <w:tabs>
                <w:tab w:val="left" w:pos="-10527"/>
                <w:tab w:val="left" w:pos="-10080"/>
              </w:tabs>
              <w:snapToGrid w:val="0"/>
              <w:spacing w:line="420" w:lineRule="exact"/>
              <w:jc w:val="both"/>
            </w:pPr>
            <w:r>
              <w:rPr>
                <w:rFonts w:ascii="標楷體" w:eastAsia="標楷體" w:hAnsi="標楷體"/>
                <w:sz w:val="28"/>
                <w:szCs w:val="28"/>
              </w:rPr>
              <w:t>。</w:t>
            </w:r>
          </w:p>
          <w:p w14:paraId="5971E194" w14:textId="77777777" w:rsidR="002B4DBA" w:rsidRDefault="00066EBE">
            <w:pPr>
              <w:widowControl/>
              <w:numPr>
                <w:ilvl w:val="2"/>
                <w:numId w:val="2"/>
              </w:numPr>
              <w:tabs>
                <w:tab w:val="left" w:pos="-10527"/>
                <w:tab w:val="left" w:pos="-10080"/>
              </w:tabs>
              <w:snapToGrid w:val="0"/>
              <w:spacing w:line="420" w:lineRule="exact"/>
              <w:ind w:hanging="482"/>
              <w:jc w:val="both"/>
            </w:pPr>
            <w:r>
              <w:rPr>
                <w:rFonts w:ascii="標楷體" w:eastAsia="標楷體" w:hAnsi="標楷體"/>
                <w:sz w:val="28"/>
                <w:szCs w:val="28"/>
              </w:rPr>
              <w:t>。</w:t>
            </w:r>
          </w:p>
        </w:tc>
      </w:tr>
      <w:tr w:rsidR="002B4DBA" w14:paraId="63CBE288" w14:textId="77777777">
        <w:trPr>
          <w:trHeight w:val="915"/>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53B31A" w14:textId="77777777" w:rsidR="002B4DBA" w:rsidRDefault="00066EBE">
            <w:pPr>
              <w:tabs>
                <w:tab w:val="left" w:pos="993"/>
              </w:tabs>
              <w:spacing w:line="240" w:lineRule="exact"/>
              <w:jc w:val="center"/>
              <w:rPr>
                <w:rFonts w:ascii="標楷體" w:eastAsia="標楷體" w:hAnsi="標楷體"/>
                <w:szCs w:val="24"/>
              </w:rPr>
            </w:pPr>
            <w:r>
              <w:rPr>
                <w:rFonts w:ascii="標楷體" w:eastAsia="標楷體" w:hAnsi="標楷體"/>
                <w:szCs w:val="24"/>
              </w:rPr>
              <w:lastRenderedPageBreak/>
              <w:t>相關法令規章與函釋</w:t>
            </w:r>
          </w:p>
        </w:tc>
        <w:tc>
          <w:tcPr>
            <w:tcW w:w="96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0AE1A2" w14:textId="77777777" w:rsidR="002B4DBA" w:rsidRDefault="00066EBE">
            <w:pPr>
              <w:widowControl/>
              <w:tabs>
                <w:tab w:val="left" w:pos="993"/>
              </w:tabs>
              <w:snapToGrid w:val="0"/>
              <w:spacing w:line="420" w:lineRule="exact"/>
              <w:jc w:val="both"/>
            </w:pPr>
            <w:r>
              <w:rPr>
                <w:rFonts w:ascii="標楷體" w:eastAsia="標楷體" w:hAnsi="標楷體"/>
                <w:color w:val="00B0F0"/>
                <w:szCs w:val="24"/>
              </w:rPr>
              <w:t xml:space="preserve"> (填寫本案會用到的法令，含系、院、校規定)</w:t>
            </w:r>
          </w:p>
          <w:p w14:paraId="347EEC74" w14:textId="77777777" w:rsidR="002B4DBA" w:rsidRDefault="00066EBE">
            <w:pPr>
              <w:numPr>
                <w:ilvl w:val="0"/>
                <w:numId w:val="4"/>
              </w:numPr>
              <w:tabs>
                <w:tab w:val="left" w:pos="-5951"/>
              </w:tabs>
              <w:autoSpaceDE w:val="0"/>
              <w:snapToGrid w:val="0"/>
              <w:spacing w:line="420" w:lineRule="exact"/>
              <w:jc w:val="both"/>
              <w:rPr>
                <w:rFonts w:ascii="標楷體" w:eastAsia="標楷體" w:hAnsi="標楷體"/>
                <w:sz w:val="28"/>
                <w:szCs w:val="28"/>
              </w:rPr>
            </w:pPr>
            <w:r>
              <w:rPr>
                <w:rFonts w:ascii="標楷體" w:eastAsia="標楷體" w:hAnsi="標楷體"/>
                <w:sz w:val="28"/>
                <w:szCs w:val="28"/>
              </w:rPr>
              <w:t>教師法第16條：「（第1項）教師聘任後，有下列各款情形之一者，應經教師評審委員會審議通過，並報主管機關核准後，予以解聘或不續聘；其情節以資遣為宜者，應依第27條規定辦理：一、教學不力或不能勝任工作有具體事實。二、違反聘約情節重大。（第2項）教師有前項各款規定情形之一者，應經教師評審委員會委員三分之二以上出席及出席委員三分之二以上之審議通過。……。」第27條：「（第1項）教師有下列各款情事之一者，應經教師評審委員會審議通過，並報主管機關核准後，得予以資遣：……二、現職工作不適任且無其他工作可調任；……。（第2項）符合退休資格之教師有前項各款情形之一，經核准資遣者，得於資遣確定之日起1個月內依規定申請辦理退休，並以原核准資遣生效日為退休生效日。」及第26條：「（第1項）學校教師評審委員會……依第14條至第16條規定作成教師解聘或不續聘之決議，……，除本法另有規定外，學校應自決議作成之日起10日內報主管機關核准，並同時以書面附理由通知當事人。……（第5項）教師解聘、不續聘或終局停聘案尚在處理程序中，其聘約期限屆滿者，學校應予暫時繼續聘任。」。</w:t>
            </w:r>
          </w:p>
          <w:p w14:paraId="0441E780" w14:textId="77777777" w:rsidR="002B4DBA" w:rsidRDefault="00066EBE">
            <w:pPr>
              <w:numPr>
                <w:ilvl w:val="0"/>
                <w:numId w:val="4"/>
              </w:numPr>
              <w:tabs>
                <w:tab w:val="left" w:pos="-5951"/>
              </w:tabs>
              <w:autoSpaceDE w:val="0"/>
              <w:snapToGrid w:val="0"/>
              <w:spacing w:line="420" w:lineRule="exact"/>
              <w:jc w:val="both"/>
              <w:rPr>
                <w:rFonts w:ascii="標楷體" w:eastAsia="標楷體" w:hAnsi="標楷體"/>
                <w:sz w:val="28"/>
                <w:szCs w:val="28"/>
              </w:rPr>
            </w:pPr>
            <w:r>
              <w:rPr>
                <w:rFonts w:ascii="標楷體" w:eastAsia="標楷體" w:hAnsi="標楷體"/>
                <w:sz w:val="28"/>
                <w:szCs w:val="28"/>
              </w:rPr>
              <w:t>教師法施行細則第7條：「（第1項）本法所稱解聘，指教師在聘約存續期間，經服務學校依規定程序終止聘約。（第2項）本法所稱不續聘，指教師經服務學校依規定程序，於聘約期限屆滿時不予續聘。（第3項）本法所稱終局停聘、當然暫時予以停聘、暫時予以停聘，其停聘指教師在聘約存續期間，經服務學校依規定程序，停止聘約之執行。」第9條：「教師評審委員會審議解聘、不續聘、停聘、資遣案件時，應分別適用或準用行政程序法有關陳述意見及申請閱覽、抄寫、複印或攝影有關資料或卷宗之相關規定。」第12條：「學校於聘約中約定教師有一定違反聘約行為，即得予以解聘或不續聘者，於個案適用時，教師評審委員會仍應依本法第16條第1項第2款情節重大規定，就相關事實予以認定，不得逕以教師有一定違反聘約行為，即予以解聘或不續聘。」第13條：「（第1項）本法第16條第1項所稱其情節以資遣為宜者，指經教師評審委員會認定有該條第1項各款情形之一，且非出於教師本人之惡意者。（第2項）前項教師評審委員會之認定，依本法第16條第2項規定辦理。」第17條：「（第1項）本法第26條第5項所稱教師解聘、不續聘或終局停聘案尚在處理程序中，指學校受理教師疑似有解聘、不續聘或終局停聘案件之日起，至解聘、不續聘或終局停聘決定生效之前一日止。（第2項）學校辦理本法第26條第5項暫時繼續聘任，免經教師評審委員會審議，其聘期自前次聘約期限屆滿之次日起至解聘、不續聘或終局停聘決定生效</w:t>
            </w:r>
            <w:r>
              <w:rPr>
                <w:rFonts w:ascii="標楷體" w:eastAsia="標楷體" w:hAnsi="標楷體"/>
                <w:sz w:val="28"/>
                <w:szCs w:val="28"/>
              </w:rPr>
              <w:lastRenderedPageBreak/>
              <w:t>之前一日止。」。</w:t>
            </w:r>
          </w:p>
          <w:p w14:paraId="6F5AC64E" w14:textId="77777777" w:rsidR="002B4DBA" w:rsidRDefault="00066EBE">
            <w:pPr>
              <w:numPr>
                <w:ilvl w:val="0"/>
                <w:numId w:val="4"/>
              </w:numPr>
              <w:tabs>
                <w:tab w:val="left" w:pos="857"/>
              </w:tabs>
              <w:autoSpaceDE w:val="0"/>
              <w:snapToGrid w:val="0"/>
              <w:spacing w:line="420" w:lineRule="exact"/>
              <w:ind w:left="857" w:hanging="857"/>
              <w:jc w:val="both"/>
            </w:pPr>
            <w:r>
              <w:rPr>
                <w:rFonts w:ascii="標楷體" w:eastAsia="標楷體" w:hAnsi="標楷體"/>
                <w:sz w:val="28"/>
                <w:szCs w:val="28"/>
              </w:rPr>
              <w:t>大學法</w:t>
            </w:r>
            <w:r>
              <w:rPr>
                <w:rFonts w:ascii="標楷體" w:eastAsia="標楷體" w:hAnsi="標楷體"/>
                <w:color w:val="000000"/>
                <w:sz w:val="28"/>
                <w:szCs w:val="28"/>
              </w:rPr>
              <w:t>第19條規定：「大學除依教師法規定外，得於學校章則中增列教師權利義務，並得基於學術研究發展需要，另定教師停聘或不續聘之規定，經校務會議審議通過後實施，並納入聘約。」</w:t>
            </w:r>
            <w:r>
              <w:rPr>
                <w:rFonts w:ascii="標楷體" w:eastAsia="標楷體" w:hAnsi="標楷體"/>
                <w:sz w:val="28"/>
                <w:szCs w:val="28"/>
              </w:rPr>
              <w:t>第20條第1項：「大學教師之聘任、升等、停聘、解聘、不續聘及資遣原因之認定等事項，應經教師評審委員會審議。」。</w:t>
            </w:r>
          </w:p>
          <w:p w14:paraId="08769002" w14:textId="77777777" w:rsidR="002B4DBA" w:rsidRDefault="00066EBE">
            <w:pPr>
              <w:numPr>
                <w:ilvl w:val="0"/>
                <w:numId w:val="4"/>
              </w:numPr>
              <w:tabs>
                <w:tab w:val="left" w:pos="-5951"/>
              </w:tabs>
              <w:autoSpaceDE w:val="0"/>
              <w:snapToGrid w:val="0"/>
              <w:spacing w:line="420" w:lineRule="exact"/>
              <w:jc w:val="both"/>
              <w:rPr>
                <w:rFonts w:ascii="標楷體" w:eastAsia="標楷體" w:hAnsi="標楷體"/>
                <w:sz w:val="28"/>
                <w:szCs w:val="28"/>
              </w:rPr>
            </w:pPr>
            <w:r>
              <w:rPr>
                <w:rFonts w:ascii="標楷體" w:eastAsia="標楷體" w:hAnsi="標楷體"/>
                <w:sz w:val="28"/>
                <w:szCs w:val="28"/>
              </w:rPr>
              <w:t>教育部107年5月9日臺教高通字第1070047657號函：「……嗣後學校函報個案時，應說明學校教師評審委員會就個案違反聘約相關事由判斷該違反聘約行為，業依「公益性」、「必要性」、「符合比例原則」、「符合正當法律程序」等原則審酌個案違反聘約「情節重大」之情形，俾利教育部審核。」</w:t>
            </w:r>
          </w:p>
          <w:p w14:paraId="477F3EF8" w14:textId="77777777" w:rsidR="002B4DBA" w:rsidRDefault="00066EBE">
            <w:pPr>
              <w:numPr>
                <w:ilvl w:val="0"/>
                <w:numId w:val="4"/>
              </w:numPr>
              <w:tabs>
                <w:tab w:val="left" w:pos="-5951"/>
              </w:tabs>
              <w:autoSpaceDE w:val="0"/>
              <w:snapToGrid w:val="0"/>
              <w:spacing w:line="420" w:lineRule="exact"/>
              <w:jc w:val="both"/>
            </w:pPr>
            <w:r>
              <w:rPr>
                <w:rFonts w:ascii="標楷體" w:eastAsia="標楷體" w:hAnsi="標楷體"/>
                <w:color w:val="000000"/>
                <w:sz w:val="28"/>
                <w:szCs w:val="28"/>
              </w:rPr>
              <w:t>國立臺灣大學教師評鑑準則第4條第2項規定：「105年7月31日以前聘任之助理教授任職8年以上仍未升等者，視為覆評不通過，並依各學院相關規定辦理。」第5條規定：「評鑑不通過者，學院應敘明具體理由通知受評教師並就其教學、研究、服務方向及成果提出改善建議，且由學院協調系、所、學位學程給予協助於2年內（自評鑑未過之次學期起算）由學院進行覆評，覆評仍不通過時，依大學法</w:t>
            </w:r>
            <w:r>
              <w:rPr>
                <w:rFonts w:ascii="標楷體" w:eastAsia="標楷體" w:hAnsi="標楷體"/>
                <w:color w:val="FF0000"/>
                <w:sz w:val="28"/>
                <w:szCs w:val="28"/>
              </w:rPr>
              <w:t>及教師法</w:t>
            </w:r>
            <w:r>
              <w:rPr>
                <w:rFonts w:ascii="標楷體" w:eastAsia="標楷體" w:hAnsi="標楷體"/>
                <w:color w:val="000000"/>
                <w:sz w:val="28"/>
                <w:szCs w:val="28"/>
              </w:rPr>
              <w:t>規定，提</w:t>
            </w:r>
            <w:r>
              <w:rPr>
                <w:rFonts w:ascii="標楷體" w:eastAsia="標楷體" w:hAnsi="標楷體"/>
                <w:color w:val="FF0000"/>
                <w:sz w:val="28"/>
                <w:szCs w:val="28"/>
              </w:rPr>
              <w:t>院、</w:t>
            </w:r>
            <w:r>
              <w:rPr>
                <w:rFonts w:ascii="標楷體" w:eastAsia="標楷體" w:hAnsi="標楷體"/>
                <w:color w:val="000000"/>
                <w:sz w:val="28"/>
                <w:szCs w:val="28"/>
              </w:rPr>
              <w:t>校教師評審委員會(以下簡稱教評會)決議不予續聘</w:t>
            </w:r>
            <w:r>
              <w:rPr>
                <w:rFonts w:ascii="標楷體" w:eastAsia="標楷體" w:hAnsi="標楷體"/>
                <w:color w:val="FF0000"/>
                <w:sz w:val="28"/>
                <w:szCs w:val="28"/>
              </w:rPr>
              <w:t>或資遣</w:t>
            </w:r>
            <w:r>
              <w:rPr>
                <w:rFonts w:ascii="標楷體" w:eastAsia="標楷體" w:hAnsi="標楷體"/>
                <w:color w:val="000000"/>
                <w:sz w:val="28"/>
                <w:szCs w:val="28"/>
              </w:rPr>
              <w:t>。……。」</w:t>
            </w:r>
          </w:p>
          <w:p w14:paraId="779F8A4E" w14:textId="77777777" w:rsidR="002B4DBA" w:rsidRDefault="00066EBE">
            <w:pPr>
              <w:numPr>
                <w:ilvl w:val="0"/>
                <w:numId w:val="4"/>
              </w:numPr>
              <w:tabs>
                <w:tab w:val="left" w:pos="857"/>
              </w:tabs>
              <w:autoSpaceDE w:val="0"/>
              <w:snapToGrid w:val="0"/>
              <w:spacing w:line="420" w:lineRule="exact"/>
              <w:ind w:left="857" w:hanging="857"/>
              <w:jc w:val="both"/>
            </w:pPr>
            <w:r>
              <w:rPr>
                <w:rFonts w:ascii="標楷體" w:eastAsia="標楷體" w:hAnsi="標楷體"/>
                <w:color w:val="000000"/>
                <w:sz w:val="28"/>
                <w:szCs w:val="28"/>
              </w:rPr>
              <w:t>國立臺灣大學</w:t>
            </w:r>
            <w:r>
              <w:rPr>
                <w:rFonts w:ascii="標楷體" w:eastAsia="標楷體" w:hAnsi="標楷體"/>
                <w:color w:val="FF0000"/>
                <w:szCs w:val="24"/>
              </w:rPr>
              <w:t>A</w:t>
            </w:r>
            <w:r>
              <w:rPr>
                <w:rFonts w:ascii="標楷體" w:eastAsia="標楷體" w:hAnsi="標楷體"/>
                <w:color w:val="000000"/>
                <w:sz w:val="28"/>
                <w:szCs w:val="28"/>
              </w:rPr>
              <w:t>學院教師評鑑辦法</w:t>
            </w:r>
            <w:r>
              <w:rPr>
                <w:rFonts w:ascii="標楷體" w:eastAsia="標楷體" w:hAnsi="標楷體"/>
                <w:sz w:val="28"/>
                <w:szCs w:val="28"/>
              </w:rPr>
              <w:t>第○條規定：「……。」</w:t>
            </w:r>
          </w:p>
          <w:p w14:paraId="3E89C6DA" w14:textId="77777777" w:rsidR="002B4DBA" w:rsidRDefault="00066EBE">
            <w:pPr>
              <w:numPr>
                <w:ilvl w:val="0"/>
                <w:numId w:val="4"/>
              </w:numPr>
              <w:tabs>
                <w:tab w:val="left" w:pos="857"/>
              </w:tabs>
              <w:autoSpaceDE w:val="0"/>
              <w:snapToGrid w:val="0"/>
              <w:spacing w:line="420" w:lineRule="exact"/>
              <w:ind w:left="857" w:hanging="857"/>
              <w:jc w:val="both"/>
            </w:pPr>
            <w:r>
              <w:rPr>
                <w:rFonts w:ascii="標楷體" w:eastAsia="標楷體" w:hAnsi="標楷體"/>
                <w:color w:val="000000"/>
                <w:sz w:val="28"/>
                <w:szCs w:val="28"/>
              </w:rPr>
              <w:t>國立臺灣大學各學院（中心）教師評審委員會設置準則第5條第3項規定：「教師評鑑覆評不通過之教師，其不續聘</w:t>
            </w:r>
            <w:r>
              <w:rPr>
                <w:rFonts w:ascii="標楷體" w:eastAsia="標楷體" w:hAnsi="標楷體"/>
                <w:color w:val="FF0000"/>
                <w:sz w:val="28"/>
                <w:szCs w:val="28"/>
              </w:rPr>
              <w:t>或資遣</w:t>
            </w:r>
            <w:r>
              <w:rPr>
                <w:rFonts w:ascii="標楷體" w:eastAsia="標楷體" w:hAnsi="標楷體"/>
                <w:color w:val="000000"/>
                <w:sz w:val="28"/>
                <w:szCs w:val="28"/>
              </w:rPr>
              <w:t>程序應依本校教師評鑑準則規定辦理。」</w:t>
            </w:r>
          </w:p>
          <w:p w14:paraId="469E5E0E" w14:textId="77777777" w:rsidR="002B4DBA" w:rsidRDefault="00066EBE">
            <w:pPr>
              <w:numPr>
                <w:ilvl w:val="0"/>
                <w:numId w:val="4"/>
              </w:numPr>
              <w:tabs>
                <w:tab w:val="left" w:pos="857"/>
              </w:tabs>
              <w:autoSpaceDE w:val="0"/>
              <w:snapToGrid w:val="0"/>
              <w:spacing w:line="420" w:lineRule="exact"/>
              <w:ind w:left="857" w:hanging="857"/>
              <w:jc w:val="both"/>
            </w:pPr>
            <w:r>
              <w:rPr>
                <w:rFonts w:ascii="標楷體" w:eastAsia="標楷體" w:hAnsi="標楷體"/>
                <w:color w:val="000000"/>
                <w:sz w:val="28"/>
                <w:szCs w:val="28"/>
              </w:rPr>
              <w:t>國立臺灣大學</w:t>
            </w:r>
            <w:r>
              <w:rPr>
                <w:rFonts w:ascii="標楷體" w:eastAsia="標楷體" w:hAnsi="標楷體"/>
                <w:color w:val="FF0000"/>
                <w:szCs w:val="24"/>
              </w:rPr>
              <w:t>A</w:t>
            </w:r>
            <w:r>
              <w:rPr>
                <w:rFonts w:ascii="標楷體" w:eastAsia="標楷體" w:hAnsi="標楷體"/>
                <w:color w:val="000000"/>
                <w:sz w:val="28"/>
                <w:szCs w:val="28"/>
              </w:rPr>
              <w:t>學院教師評審委員會設置辦法</w:t>
            </w:r>
            <w:r>
              <w:rPr>
                <w:rFonts w:ascii="標楷體" w:eastAsia="標楷體" w:hAnsi="標楷體"/>
                <w:sz w:val="28"/>
                <w:szCs w:val="28"/>
              </w:rPr>
              <w:t>第○條規定：「……。」</w:t>
            </w:r>
          </w:p>
          <w:p w14:paraId="448B1627" w14:textId="77777777" w:rsidR="002B4DBA" w:rsidRDefault="00066EBE">
            <w:pPr>
              <w:numPr>
                <w:ilvl w:val="0"/>
                <w:numId w:val="4"/>
              </w:numPr>
              <w:tabs>
                <w:tab w:val="left" w:pos="-5951"/>
              </w:tabs>
              <w:autoSpaceDE w:val="0"/>
              <w:snapToGrid w:val="0"/>
              <w:spacing w:line="420" w:lineRule="exact"/>
              <w:jc w:val="both"/>
            </w:pPr>
            <w:r>
              <w:rPr>
                <w:rFonts w:ascii="標楷體" w:eastAsia="標楷體" w:hAnsi="標楷體"/>
                <w:sz w:val="28"/>
                <w:szCs w:val="28"/>
              </w:rPr>
              <w:t>國立臺灣大學各系（科、所、學位學程、室、中心）教師評審委員會設置準則第5條第2項規定：「教師評鑑覆評不通過之教師，其不續聘</w:t>
            </w:r>
            <w:r>
              <w:rPr>
                <w:rFonts w:ascii="標楷體" w:eastAsia="標楷體" w:hAnsi="標楷體"/>
                <w:color w:val="FF0000"/>
                <w:sz w:val="28"/>
                <w:szCs w:val="28"/>
              </w:rPr>
              <w:t>或資遣</w:t>
            </w:r>
            <w:r>
              <w:rPr>
                <w:rFonts w:ascii="標楷體" w:eastAsia="標楷體" w:hAnsi="標楷體"/>
                <w:sz w:val="28"/>
                <w:szCs w:val="28"/>
              </w:rPr>
              <w:t>程序應依本校教師評鑑準則規定辦理。</w:t>
            </w:r>
            <w:r>
              <w:rPr>
                <w:rFonts w:ascii="標楷體" w:eastAsia="標楷體" w:hAnsi="標楷體"/>
                <w:color w:val="000000"/>
                <w:sz w:val="28"/>
                <w:szCs w:val="28"/>
              </w:rPr>
              <w:t>」</w:t>
            </w:r>
          </w:p>
          <w:p w14:paraId="26DDB28E" w14:textId="77777777" w:rsidR="002B4DBA" w:rsidRDefault="00066EBE">
            <w:pPr>
              <w:numPr>
                <w:ilvl w:val="0"/>
                <w:numId w:val="4"/>
              </w:numPr>
              <w:tabs>
                <w:tab w:val="left" w:pos="-5951"/>
              </w:tabs>
              <w:autoSpaceDE w:val="0"/>
              <w:snapToGrid w:val="0"/>
              <w:spacing w:line="420" w:lineRule="exact"/>
              <w:jc w:val="both"/>
            </w:pPr>
            <w:r>
              <w:rPr>
                <w:rFonts w:ascii="標楷體" w:eastAsia="標楷體" w:hAnsi="標楷體"/>
                <w:color w:val="000000"/>
                <w:sz w:val="28"/>
                <w:szCs w:val="28"/>
              </w:rPr>
              <w:t>國立臺灣大學</w:t>
            </w:r>
            <w:r>
              <w:rPr>
                <w:rFonts w:ascii="標楷體" w:eastAsia="標楷體" w:hAnsi="標楷體"/>
                <w:color w:val="FF0000"/>
                <w:szCs w:val="24"/>
              </w:rPr>
              <w:t>A</w:t>
            </w:r>
            <w:r>
              <w:rPr>
                <w:rFonts w:ascii="標楷體" w:eastAsia="標楷體" w:hAnsi="標楷體"/>
                <w:color w:val="000000"/>
                <w:sz w:val="28"/>
                <w:szCs w:val="28"/>
              </w:rPr>
              <w:t>學院</w:t>
            </w:r>
            <w:r>
              <w:rPr>
                <w:rFonts w:ascii="標楷體" w:eastAsia="標楷體" w:hAnsi="標楷體"/>
                <w:color w:val="FF0000"/>
                <w:sz w:val="28"/>
                <w:szCs w:val="28"/>
              </w:rPr>
              <w:t>○○○○</w:t>
            </w:r>
            <w:r>
              <w:rPr>
                <w:rFonts w:ascii="標楷體" w:eastAsia="標楷體" w:hAnsi="標楷體"/>
                <w:color w:val="000000"/>
                <w:sz w:val="28"/>
                <w:szCs w:val="28"/>
              </w:rPr>
              <w:t>學系教師評審委員會設置辦法</w:t>
            </w:r>
            <w:r>
              <w:rPr>
                <w:rFonts w:ascii="標楷體" w:eastAsia="標楷體" w:hAnsi="標楷體"/>
                <w:sz w:val="28"/>
                <w:szCs w:val="28"/>
              </w:rPr>
              <w:t>第○條規定：「……。」</w:t>
            </w:r>
          </w:p>
          <w:p w14:paraId="2217CA01" w14:textId="77777777" w:rsidR="002B4DBA" w:rsidRDefault="00066EBE">
            <w:pPr>
              <w:numPr>
                <w:ilvl w:val="0"/>
                <w:numId w:val="4"/>
              </w:numPr>
              <w:tabs>
                <w:tab w:val="left" w:pos="-5667"/>
              </w:tabs>
              <w:autoSpaceDE w:val="0"/>
              <w:snapToGrid w:val="0"/>
              <w:spacing w:line="420" w:lineRule="exact"/>
              <w:jc w:val="both"/>
            </w:pPr>
            <w:r>
              <w:rPr>
                <w:rFonts w:ascii="標楷體" w:eastAsia="標楷體" w:hAnsi="標楷體"/>
                <w:color w:val="000000"/>
                <w:sz w:val="28"/>
                <w:szCs w:val="28"/>
              </w:rPr>
              <w:t>本校聘約第9點規定：「專任教師未依規定接受評鑑、覆評不通過或未依本校教師評鑑準則規定之期限升等，依大學法第19條、本校教師評鑑準則及所屬學院教師評鑑辦法規定辦理。</w:t>
            </w:r>
          </w:p>
          <w:p w14:paraId="05AD48BB" w14:textId="77777777" w:rsidR="002B4DBA" w:rsidRDefault="00066EBE">
            <w:pPr>
              <w:numPr>
                <w:ilvl w:val="0"/>
                <w:numId w:val="4"/>
              </w:numPr>
              <w:tabs>
                <w:tab w:val="left" w:pos="-5667"/>
              </w:tabs>
              <w:autoSpaceDE w:val="0"/>
              <w:snapToGrid w:val="0"/>
              <w:spacing w:line="420" w:lineRule="exact"/>
              <w:jc w:val="both"/>
              <w:rPr>
                <w:rFonts w:ascii="標楷體" w:eastAsia="標楷體" w:hAnsi="標楷體"/>
                <w:sz w:val="28"/>
                <w:szCs w:val="28"/>
              </w:rPr>
            </w:pPr>
            <w:r>
              <w:rPr>
                <w:rFonts w:ascii="標楷體" w:eastAsia="標楷體" w:hAnsi="標楷體"/>
                <w:sz w:val="28"/>
                <w:szCs w:val="28"/>
              </w:rPr>
              <w:t>○○○○○○規定……</w:t>
            </w:r>
          </w:p>
        </w:tc>
      </w:tr>
      <w:tr w:rsidR="002B4DBA" w14:paraId="5F054047" w14:textId="77777777">
        <w:trPr>
          <w:trHeight w:val="915"/>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BE68E1" w14:textId="77777777" w:rsidR="002B4DBA" w:rsidRDefault="00066EBE">
            <w:pPr>
              <w:tabs>
                <w:tab w:val="left" w:pos="993"/>
              </w:tabs>
              <w:spacing w:line="240" w:lineRule="exact"/>
              <w:jc w:val="center"/>
              <w:rPr>
                <w:rFonts w:ascii="標楷體" w:eastAsia="標楷體" w:hAnsi="標楷體"/>
                <w:szCs w:val="24"/>
              </w:rPr>
            </w:pPr>
            <w:r>
              <w:rPr>
                <w:rFonts w:ascii="標楷體" w:eastAsia="標楷體" w:hAnsi="標楷體"/>
                <w:szCs w:val="24"/>
              </w:rPr>
              <w:lastRenderedPageBreak/>
              <w:t>佐證資料</w:t>
            </w:r>
          </w:p>
        </w:tc>
        <w:tc>
          <w:tcPr>
            <w:tcW w:w="96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CA41AC" w14:textId="77777777" w:rsidR="002B4DBA" w:rsidRDefault="00066EBE">
            <w:pPr>
              <w:tabs>
                <w:tab w:val="left" w:pos="993"/>
              </w:tabs>
              <w:autoSpaceDE w:val="0"/>
              <w:snapToGrid w:val="0"/>
              <w:spacing w:line="420" w:lineRule="exact"/>
              <w:jc w:val="both"/>
            </w:pPr>
            <w:r>
              <w:rPr>
                <w:rFonts w:ascii="標楷體" w:eastAsia="標楷體" w:hAnsi="標楷體"/>
                <w:color w:val="00B0F0"/>
                <w:szCs w:val="24"/>
              </w:rPr>
              <w:t>(請分項條列並依序隨案檢附)</w:t>
            </w:r>
          </w:p>
          <w:p w14:paraId="78465DB0" w14:textId="77777777" w:rsidR="002B4DBA" w:rsidRDefault="00066EBE">
            <w:pPr>
              <w:numPr>
                <w:ilvl w:val="0"/>
                <w:numId w:val="5"/>
              </w:numPr>
              <w:tabs>
                <w:tab w:val="left" w:pos="574"/>
              </w:tabs>
              <w:autoSpaceDE w:val="0"/>
              <w:snapToGrid w:val="0"/>
              <w:spacing w:line="420" w:lineRule="exact"/>
              <w:ind w:left="857" w:hanging="857"/>
              <w:jc w:val="both"/>
            </w:pPr>
            <w:r>
              <w:rPr>
                <w:rFonts w:ascii="標楷體" w:eastAsia="標楷體" w:hAnsi="標楷體"/>
                <w:sz w:val="28"/>
                <w:szCs w:val="28"/>
              </w:rPr>
              <w:t>本校</w:t>
            </w:r>
            <w:r>
              <w:rPr>
                <w:rFonts w:ascii="標楷體" w:eastAsia="標楷體" w:hAnsi="標楷體"/>
                <w:color w:val="FF0000"/>
                <w:szCs w:val="24"/>
              </w:rPr>
              <w:t>A</w:t>
            </w:r>
            <w:r>
              <w:rPr>
                <w:rFonts w:ascii="標楷體" w:eastAsia="標楷體" w:hAnsi="標楷體"/>
                <w:color w:val="000000"/>
                <w:sz w:val="28"/>
                <w:szCs w:val="28"/>
              </w:rPr>
              <w:t>學院教師評鑑辦法</w:t>
            </w:r>
          </w:p>
          <w:p w14:paraId="3E8532F5" w14:textId="77777777" w:rsidR="002B4DBA" w:rsidRDefault="00066EBE">
            <w:pPr>
              <w:numPr>
                <w:ilvl w:val="0"/>
                <w:numId w:val="5"/>
              </w:numPr>
              <w:tabs>
                <w:tab w:val="left" w:pos="574"/>
              </w:tabs>
              <w:autoSpaceDE w:val="0"/>
              <w:snapToGrid w:val="0"/>
              <w:spacing w:line="420" w:lineRule="exact"/>
              <w:ind w:left="857" w:hanging="857"/>
              <w:jc w:val="both"/>
            </w:pPr>
            <w:r>
              <w:rPr>
                <w:rFonts w:ascii="標楷體" w:eastAsia="標楷體" w:hAnsi="標楷體"/>
                <w:sz w:val="28"/>
                <w:szCs w:val="28"/>
              </w:rPr>
              <w:t>本校</w:t>
            </w:r>
            <w:r>
              <w:rPr>
                <w:rFonts w:ascii="標楷體" w:eastAsia="標楷體" w:hAnsi="標楷體"/>
                <w:color w:val="FF0000"/>
                <w:szCs w:val="24"/>
              </w:rPr>
              <w:t>A</w:t>
            </w:r>
            <w:r>
              <w:rPr>
                <w:rFonts w:ascii="標楷體" w:eastAsia="標楷體" w:hAnsi="標楷體"/>
                <w:color w:val="000000"/>
                <w:sz w:val="28"/>
                <w:szCs w:val="28"/>
              </w:rPr>
              <w:t>學院教師評審委員會設置辦法</w:t>
            </w:r>
          </w:p>
          <w:p w14:paraId="1700AAF6" w14:textId="77777777" w:rsidR="002B4DBA" w:rsidRDefault="00066EBE">
            <w:pPr>
              <w:numPr>
                <w:ilvl w:val="0"/>
                <w:numId w:val="5"/>
              </w:numPr>
              <w:tabs>
                <w:tab w:val="left" w:pos="574"/>
              </w:tabs>
              <w:autoSpaceDE w:val="0"/>
              <w:snapToGrid w:val="0"/>
              <w:spacing w:line="420" w:lineRule="exact"/>
              <w:ind w:left="857" w:hanging="857"/>
              <w:jc w:val="both"/>
            </w:pPr>
            <w:r>
              <w:rPr>
                <w:rFonts w:ascii="標楷體" w:eastAsia="標楷體" w:hAnsi="標楷體"/>
                <w:color w:val="000000"/>
                <w:sz w:val="28"/>
                <w:szCs w:val="28"/>
              </w:rPr>
              <w:lastRenderedPageBreak/>
              <w:t>A學院</w:t>
            </w:r>
            <w:r>
              <w:rPr>
                <w:rFonts w:ascii="標楷體" w:eastAsia="標楷體" w:hAnsi="標楷體"/>
                <w:sz w:val="28"/>
                <w:szCs w:val="28"/>
              </w:rPr>
              <w:t>教評會○學年度第○次</w:t>
            </w:r>
            <w:r>
              <w:rPr>
                <w:rFonts w:ascii="標楷體" w:eastAsia="標楷體" w:hAnsi="標楷體"/>
                <w:color w:val="000000"/>
                <w:sz w:val="28"/>
                <w:szCs w:val="28"/>
              </w:rPr>
              <w:t>會議紀錄及簽到表</w:t>
            </w:r>
            <w:r>
              <w:rPr>
                <w:rFonts w:ascii="標楷體" w:eastAsia="標楷體" w:hAnsi="標楷體"/>
                <w:color w:val="00B0F0"/>
                <w:szCs w:val="24"/>
              </w:rPr>
              <w:t>(節錄本案：</w:t>
            </w:r>
          </w:p>
          <w:p w14:paraId="0FAB5D90" w14:textId="77777777" w:rsidR="002B4DBA" w:rsidRDefault="00066EBE">
            <w:pPr>
              <w:numPr>
                <w:ilvl w:val="1"/>
                <w:numId w:val="5"/>
              </w:numPr>
              <w:tabs>
                <w:tab w:val="left" w:pos="574"/>
              </w:tabs>
              <w:autoSpaceDE w:val="0"/>
              <w:snapToGrid w:val="0"/>
              <w:spacing w:line="420" w:lineRule="exact"/>
              <w:ind w:left="857" w:hanging="283"/>
              <w:jc w:val="both"/>
            </w:pPr>
            <w:r>
              <w:rPr>
                <w:rFonts w:ascii="標楷體" w:eastAsia="標楷體" w:hAnsi="標楷體"/>
                <w:color w:val="00B0F0"/>
                <w:szCs w:val="24"/>
              </w:rPr>
              <w:t>應載明對當事人陳述意見之回應。</w:t>
            </w:r>
          </w:p>
          <w:p w14:paraId="3C3107A6" w14:textId="77777777" w:rsidR="002B4DBA" w:rsidRDefault="00066EBE">
            <w:pPr>
              <w:numPr>
                <w:ilvl w:val="1"/>
                <w:numId w:val="5"/>
              </w:numPr>
              <w:tabs>
                <w:tab w:val="left" w:pos="574"/>
              </w:tabs>
              <w:autoSpaceDE w:val="0"/>
              <w:snapToGrid w:val="0"/>
              <w:spacing w:line="420" w:lineRule="exact"/>
              <w:ind w:left="857" w:hanging="283"/>
              <w:jc w:val="both"/>
            </w:pPr>
            <w:r>
              <w:rPr>
                <w:rFonts w:ascii="標楷體" w:eastAsia="標楷體" w:hAnsi="標楷體"/>
                <w:color w:val="00B0F0"/>
                <w:szCs w:val="24"/>
              </w:rPr>
              <w:t>適用違反聘約情節重大者，請就「公益性(大學自治學術發展)」、「必要性(學生受教權)」、「符合比例原則(與同儕教師相比)」、「符合正當法律程序」原則，記載認定理由，並檢附說明及相關佐證資料，如：</w:t>
            </w:r>
            <w:r>
              <w:rPr>
                <w:rFonts w:ascii="標楷體" w:eastAsia="標楷體" w:hAnsi="標楷體"/>
                <w:color w:val="00B0F0"/>
              </w:rPr>
              <w:t>學校教師員額有限、為追求學術教育卓越發展之要求，以及學生良好受教權等因素考量，探究教師研究、教學、服務等各項目之表現，並與相同系所之教師表現互為比較，並佐以客觀證據</w:t>
            </w:r>
          </w:p>
          <w:p w14:paraId="3FFF36D5" w14:textId="77777777" w:rsidR="002B4DBA" w:rsidRDefault="00066EBE">
            <w:pPr>
              <w:numPr>
                <w:ilvl w:val="1"/>
                <w:numId w:val="5"/>
              </w:numPr>
              <w:tabs>
                <w:tab w:val="left" w:pos="574"/>
              </w:tabs>
              <w:autoSpaceDE w:val="0"/>
              <w:snapToGrid w:val="0"/>
              <w:spacing w:line="420" w:lineRule="exact"/>
              <w:ind w:left="857" w:hanging="283"/>
              <w:jc w:val="both"/>
            </w:pPr>
            <w:r>
              <w:rPr>
                <w:rFonts w:ascii="標楷體" w:eastAsia="標楷體" w:hAnsi="標楷體"/>
                <w:color w:val="00B0F0"/>
                <w:szCs w:val="24"/>
              </w:rPr>
              <w:t>情節以資遣為宜，非出於教師本人之惡意者，請記載認定理由，並檢附說明及相關佐證資料)</w:t>
            </w:r>
            <w:r>
              <w:rPr>
                <w:rFonts w:ascii="標楷體" w:eastAsia="標楷體" w:hAnsi="標楷體"/>
                <w:color w:val="000000"/>
                <w:sz w:val="28"/>
                <w:szCs w:val="28"/>
              </w:rPr>
              <w:t xml:space="preserve"> </w:t>
            </w:r>
          </w:p>
          <w:p w14:paraId="3CE766D1" w14:textId="77777777" w:rsidR="002B4DBA" w:rsidRDefault="00066EBE">
            <w:pPr>
              <w:numPr>
                <w:ilvl w:val="0"/>
                <w:numId w:val="5"/>
              </w:numPr>
              <w:tabs>
                <w:tab w:val="left" w:pos="574"/>
              </w:tabs>
              <w:autoSpaceDE w:val="0"/>
              <w:snapToGrid w:val="0"/>
              <w:spacing w:line="420" w:lineRule="exact"/>
              <w:ind w:left="857" w:hanging="857"/>
              <w:jc w:val="both"/>
            </w:pPr>
            <w:r>
              <w:rPr>
                <w:rFonts w:ascii="標楷體" w:eastAsia="標楷體" w:hAnsi="標楷體"/>
                <w:sz w:val="28"/>
                <w:szCs w:val="28"/>
              </w:rPr>
              <w:t>通知當事人陳述意見之書面文件及送達過程、當事人陳述意見內容</w:t>
            </w:r>
            <w:r>
              <w:rPr>
                <w:rFonts w:ascii="標楷體" w:eastAsia="標楷體" w:hAnsi="標楷體"/>
                <w:color w:val="00B0F0"/>
                <w:szCs w:val="24"/>
              </w:rPr>
              <w:t>(依教師法第16條第1項不續聘者，應包含當事人是否願意接受資遣)</w:t>
            </w:r>
          </w:p>
          <w:p w14:paraId="146026D0" w14:textId="77777777" w:rsidR="002B4DBA" w:rsidRDefault="00066EBE">
            <w:pPr>
              <w:numPr>
                <w:ilvl w:val="0"/>
                <w:numId w:val="5"/>
              </w:numPr>
              <w:tabs>
                <w:tab w:val="left" w:pos="574"/>
              </w:tabs>
              <w:autoSpaceDE w:val="0"/>
              <w:snapToGrid w:val="0"/>
              <w:spacing w:line="420" w:lineRule="exact"/>
              <w:ind w:left="857" w:hanging="857"/>
              <w:jc w:val="both"/>
            </w:pPr>
            <w:r>
              <w:rPr>
                <w:rFonts w:ascii="標楷體" w:eastAsia="標楷體" w:hAnsi="標楷體"/>
                <w:sz w:val="28"/>
                <w:szCs w:val="28"/>
              </w:rPr>
              <w:t>本校</w:t>
            </w:r>
            <w:r>
              <w:rPr>
                <w:rFonts w:ascii="標楷體" w:eastAsia="標楷體" w:hAnsi="標楷體"/>
                <w:color w:val="FF0000"/>
                <w:szCs w:val="24"/>
              </w:rPr>
              <w:t>A</w:t>
            </w:r>
            <w:r>
              <w:rPr>
                <w:rFonts w:ascii="標楷體" w:eastAsia="標楷體" w:hAnsi="標楷體"/>
                <w:color w:val="000000"/>
                <w:sz w:val="28"/>
                <w:szCs w:val="28"/>
              </w:rPr>
              <w:t>學院</w:t>
            </w:r>
            <w:r>
              <w:rPr>
                <w:rFonts w:ascii="標楷體" w:eastAsia="標楷體" w:hAnsi="標楷體"/>
                <w:color w:val="FF0000"/>
                <w:sz w:val="28"/>
                <w:szCs w:val="28"/>
              </w:rPr>
              <w:t>○○○○</w:t>
            </w:r>
            <w:r>
              <w:rPr>
                <w:rFonts w:ascii="標楷體" w:eastAsia="標楷體" w:hAnsi="標楷體"/>
                <w:color w:val="000000"/>
                <w:sz w:val="28"/>
                <w:szCs w:val="28"/>
              </w:rPr>
              <w:t>學系教師評審委員會設置辦法</w:t>
            </w:r>
          </w:p>
          <w:p w14:paraId="47BDA698" w14:textId="77777777" w:rsidR="002B4DBA" w:rsidRDefault="00066EBE">
            <w:pPr>
              <w:numPr>
                <w:ilvl w:val="0"/>
                <w:numId w:val="5"/>
              </w:numPr>
              <w:tabs>
                <w:tab w:val="left" w:pos="574"/>
              </w:tabs>
              <w:autoSpaceDE w:val="0"/>
              <w:snapToGrid w:val="0"/>
              <w:spacing w:line="420" w:lineRule="exact"/>
              <w:ind w:left="857" w:hanging="857"/>
              <w:jc w:val="both"/>
              <w:rPr>
                <w:rFonts w:ascii="標楷體" w:eastAsia="標楷體" w:hAnsi="標楷體"/>
                <w:sz w:val="28"/>
                <w:szCs w:val="28"/>
              </w:rPr>
            </w:pPr>
            <w:r>
              <w:rPr>
                <w:rFonts w:ascii="標楷體" w:eastAsia="標楷體" w:hAnsi="標楷體"/>
                <w:sz w:val="28"/>
                <w:szCs w:val="28"/>
              </w:rPr>
              <w:t>○○規定……</w:t>
            </w:r>
          </w:p>
          <w:p w14:paraId="51ACF56D" w14:textId="77777777" w:rsidR="002B4DBA" w:rsidRDefault="00066EBE">
            <w:pPr>
              <w:numPr>
                <w:ilvl w:val="0"/>
                <w:numId w:val="5"/>
              </w:numPr>
              <w:tabs>
                <w:tab w:val="left" w:pos="857"/>
              </w:tabs>
              <w:autoSpaceDE w:val="0"/>
              <w:snapToGrid w:val="0"/>
              <w:spacing w:line="420" w:lineRule="exact"/>
              <w:ind w:left="857" w:hanging="857"/>
              <w:jc w:val="both"/>
            </w:pPr>
            <w:r>
              <w:rPr>
                <w:rFonts w:ascii="標楷體" w:eastAsia="標楷體" w:hAnsi="標楷體"/>
                <w:color w:val="00B0F0"/>
                <w:szCs w:val="24"/>
              </w:rPr>
              <w:t>(依本校評鑑準則或學院評鑑辦法有協助教師升等及通過評鑑之規定，請敘明協助之情形，並檢附佐證資料)</w:t>
            </w:r>
          </w:p>
          <w:p w14:paraId="73503920" w14:textId="77777777" w:rsidR="002B4DBA" w:rsidRDefault="00066EBE">
            <w:pPr>
              <w:numPr>
                <w:ilvl w:val="0"/>
                <w:numId w:val="5"/>
              </w:numPr>
              <w:tabs>
                <w:tab w:val="left" w:pos="857"/>
              </w:tabs>
              <w:autoSpaceDE w:val="0"/>
              <w:snapToGrid w:val="0"/>
              <w:spacing w:line="420" w:lineRule="exact"/>
              <w:ind w:left="857" w:hanging="857"/>
              <w:jc w:val="both"/>
            </w:pPr>
            <w:r>
              <w:rPr>
                <w:rFonts w:ascii="標楷體" w:eastAsia="標楷體" w:hAnsi="標楷體"/>
                <w:color w:val="00B0F0"/>
                <w:szCs w:val="24"/>
              </w:rPr>
              <w:t>(評鑑表、教學意見調查表、</w:t>
            </w:r>
            <w:r>
              <w:rPr>
                <w:rFonts w:ascii="標楷體" w:eastAsia="標楷體" w:hAnsi="標楷體"/>
                <w:color w:val="00B0F0"/>
              </w:rPr>
              <w:t>學期評量成績一覽表、學期教學評量統計表、授課建議事項表、學校網站學生留言…等</w:t>
            </w:r>
            <w:r>
              <w:rPr>
                <w:rFonts w:ascii="標楷體" w:eastAsia="標楷體" w:hAnsi="標楷體"/>
                <w:color w:val="00B0F0"/>
                <w:szCs w:val="24"/>
              </w:rPr>
              <w:t>……)</w:t>
            </w:r>
          </w:p>
          <w:p w14:paraId="67AC7B5B" w14:textId="77777777" w:rsidR="002B4DBA" w:rsidRDefault="00066EBE">
            <w:pPr>
              <w:numPr>
                <w:ilvl w:val="0"/>
                <w:numId w:val="5"/>
              </w:numPr>
              <w:tabs>
                <w:tab w:val="left" w:pos="857"/>
              </w:tabs>
              <w:autoSpaceDE w:val="0"/>
              <w:snapToGrid w:val="0"/>
              <w:spacing w:line="420" w:lineRule="exact"/>
              <w:ind w:left="1141" w:hanging="1141"/>
              <w:jc w:val="both"/>
              <w:rPr>
                <w:rFonts w:ascii="標楷體" w:eastAsia="標楷體" w:hAnsi="標楷體"/>
                <w:sz w:val="28"/>
                <w:szCs w:val="28"/>
              </w:rPr>
            </w:pPr>
            <w:r>
              <w:rPr>
                <w:rFonts w:ascii="標楷體" w:eastAsia="標楷體" w:hAnsi="標楷體"/>
                <w:sz w:val="28"/>
                <w:szCs w:val="28"/>
              </w:rPr>
              <w:t>○○○○……</w:t>
            </w:r>
          </w:p>
        </w:tc>
      </w:tr>
      <w:tr w:rsidR="002B4DBA" w14:paraId="4A5D977C" w14:textId="77777777">
        <w:trPr>
          <w:trHeight w:val="915"/>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7FC50C" w14:textId="77777777" w:rsidR="002B4DBA" w:rsidRDefault="00066EBE">
            <w:pPr>
              <w:tabs>
                <w:tab w:val="left" w:pos="993"/>
              </w:tabs>
              <w:spacing w:line="240" w:lineRule="exact"/>
              <w:jc w:val="center"/>
              <w:rPr>
                <w:rFonts w:ascii="標楷體" w:eastAsia="標楷體" w:hAnsi="標楷體"/>
                <w:szCs w:val="24"/>
              </w:rPr>
            </w:pPr>
            <w:r>
              <w:rPr>
                <w:rFonts w:ascii="標楷體" w:eastAsia="標楷體" w:hAnsi="標楷體"/>
                <w:szCs w:val="24"/>
              </w:rPr>
              <w:lastRenderedPageBreak/>
              <w:t>學院/中心</w:t>
            </w:r>
          </w:p>
        </w:tc>
        <w:tc>
          <w:tcPr>
            <w:tcW w:w="96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B754B9" w14:textId="77777777" w:rsidR="002B4DBA" w:rsidRDefault="00066EBE">
            <w:pPr>
              <w:widowControl/>
              <w:tabs>
                <w:tab w:val="left" w:pos="993"/>
              </w:tabs>
              <w:snapToGrid w:val="0"/>
              <w:spacing w:line="420" w:lineRule="exact"/>
              <w:ind w:left="6"/>
              <w:jc w:val="both"/>
              <w:rPr>
                <w:rFonts w:ascii="標楷體" w:eastAsia="標楷體" w:hAnsi="標楷體"/>
                <w:szCs w:val="24"/>
              </w:rPr>
            </w:pPr>
            <w:r>
              <w:rPr>
                <w:rFonts w:ascii="標楷體" w:eastAsia="標楷體" w:hAnsi="標楷體"/>
                <w:szCs w:val="24"/>
              </w:rPr>
              <w:t>本件教師□解聘□不續聘□終局停聘案，業經   年   月  日本院(中心)教師評審委員會第  次會議審議通過，擬提校教評會審議。</w:t>
            </w:r>
          </w:p>
          <w:p w14:paraId="3339FE3F" w14:textId="77777777" w:rsidR="002B4DBA" w:rsidRDefault="002B4DBA">
            <w:pPr>
              <w:widowControl/>
              <w:tabs>
                <w:tab w:val="left" w:pos="993"/>
              </w:tabs>
              <w:snapToGrid w:val="0"/>
              <w:spacing w:line="420" w:lineRule="exact"/>
              <w:ind w:left="6"/>
              <w:jc w:val="both"/>
              <w:rPr>
                <w:rFonts w:ascii="標楷體" w:eastAsia="標楷體" w:hAnsi="標楷體"/>
                <w:szCs w:val="24"/>
              </w:rPr>
            </w:pPr>
          </w:p>
          <w:p w14:paraId="52DB83D6" w14:textId="77777777" w:rsidR="002B4DBA" w:rsidRDefault="00066EBE">
            <w:pPr>
              <w:widowControl/>
              <w:tabs>
                <w:tab w:val="left" w:pos="993"/>
              </w:tabs>
              <w:snapToGrid w:val="0"/>
              <w:spacing w:line="420" w:lineRule="exact"/>
              <w:ind w:left="6"/>
              <w:jc w:val="both"/>
              <w:rPr>
                <w:rFonts w:ascii="標楷體" w:eastAsia="標楷體" w:hAnsi="標楷體"/>
                <w:szCs w:val="24"/>
              </w:rPr>
            </w:pPr>
            <w:r>
              <w:rPr>
                <w:rFonts w:ascii="標楷體" w:eastAsia="標楷體" w:hAnsi="標楷體"/>
                <w:szCs w:val="24"/>
              </w:rPr>
              <w:t>承辦人                        院長(主任)核章：                  年    月    日</w:t>
            </w:r>
          </w:p>
        </w:tc>
      </w:tr>
      <w:tr w:rsidR="00C53630" w14:paraId="3A9544A9" w14:textId="77777777" w:rsidTr="007F521F">
        <w:trPr>
          <w:trHeight w:val="945"/>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1DB43D" w14:textId="77777777" w:rsidR="00C53630" w:rsidRDefault="00C53630" w:rsidP="007F521F">
            <w:pPr>
              <w:tabs>
                <w:tab w:val="left" w:pos="993"/>
              </w:tabs>
              <w:spacing w:line="240" w:lineRule="exact"/>
              <w:jc w:val="center"/>
              <w:rPr>
                <w:rFonts w:ascii="標楷體" w:eastAsia="標楷體" w:hAnsi="標楷體"/>
                <w:szCs w:val="24"/>
              </w:rPr>
            </w:pPr>
            <w:r>
              <w:rPr>
                <w:rFonts w:ascii="標楷體" w:eastAsia="標楷體" w:hAnsi="標楷體"/>
                <w:szCs w:val="24"/>
              </w:rPr>
              <w:t>法務處</w:t>
            </w:r>
          </w:p>
        </w:tc>
        <w:tc>
          <w:tcPr>
            <w:tcW w:w="96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986BBD" w14:textId="77777777" w:rsidR="00C53630" w:rsidRDefault="00C53630" w:rsidP="007F521F">
            <w:pPr>
              <w:widowControl/>
              <w:tabs>
                <w:tab w:val="left" w:pos="993"/>
              </w:tabs>
              <w:snapToGrid w:val="0"/>
              <w:spacing w:line="420" w:lineRule="exact"/>
              <w:ind w:left="6"/>
              <w:jc w:val="both"/>
              <w:rPr>
                <w:rFonts w:ascii="標楷體" w:eastAsia="標楷體" w:hAnsi="標楷體"/>
                <w:szCs w:val="24"/>
              </w:rPr>
            </w:pPr>
          </w:p>
          <w:p w14:paraId="0D6A1ADD" w14:textId="77777777" w:rsidR="00C53630" w:rsidRDefault="00C53630" w:rsidP="007F521F">
            <w:pPr>
              <w:widowControl/>
              <w:tabs>
                <w:tab w:val="left" w:pos="993"/>
              </w:tabs>
              <w:snapToGrid w:val="0"/>
              <w:spacing w:line="420" w:lineRule="exact"/>
              <w:ind w:left="6"/>
              <w:jc w:val="both"/>
              <w:rPr>
                <w:rFonts w:ascii="標楷體" w:eastAsia="標楷體" w:hAnsi="標楷體"/>
                <w:szCs w:val="24"/>
              </w:rPr>
            </w:pPr>
            <w:r>
              <w:rPr>
                <w:rFonts w:ascii="標楷體" w:eastAsia="標楷體" w:hAnsi="標楷體"/>
                <w:szCs w:val="24"/>
              </w:rPr>
              <w:t xml:space="preserve">                   執行長               法務長</w:t>
            </w:r>
          </w:p>
        </w:tc>
      </w:tr>
      <w:tr w:rsidR="002B4DBA" w14:paraId="5F8C2FD7" w14:textId="77777777">
        <w:trPr>
          <w:trHeight w:val="945"/>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895BB9" w14:textId="77777777" w:rsidR="002B4DBA" w:rsidRDefault="00066EBE">
            <w:pPr>
              <w:tabs>
                <w:tab w:val="left" w:pos="993"/>
              </w:tabs>
              <w:spacing w:line="240" w:lineRule="exact"/>
              <w:jc w:val="center"/>
              <w:rPr>
                <w:rFonts w:ascii="標楷體" w:eastAsia="標楷體" w:hAnsi="標楷體"/>
                <w:szCs w:val="24"/>
              </w:rPr>
            </w:pPr>
            <w:r>
              <w:rPr>
                <w:rFonts w:ascii="標楷體" w:eastAsia="標楷體" w:hAnsi="標楷體"/>
                <w:szCs w:val="24"/>
              </w:rPr>
              <w:t>人事室</w:t>
            </w:r>
          </w:p>
        </w:tc>
        <w:tc>
          <w:tcPr>
            <w:tcW w:w="96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907C5B" w14:textId="77777777" w:rsidR="002B4DBA" w:rsidRDefault="00066EBE">
            <w:pPr>
              <w:widowControl/>
              <w:tabs>
                <w:tab w:val="left" w:pos="993"/>
              </w:tabs>
              <w:snapToGrid w:val="0"/>
              <w:spacing w:line="420" w:lineRule="exact"/>
              <w:ind w:left="6"/>
              <w:jc w:val="both"/>
              <w:rPr>
                <w:rFonts w:ascii="標楷體" w:eastAsia="標楷體" w:hAnsi="標楷體"/>
                <w:szCs w:val="24"/>
              </w:rPr>
            </w:pPr>
            <w:r>
              <w:rPr>
                <w:rFonts w:ascii="標楷體" w:eastAsia="標楷體" w:hAnsi="標楷體"/>
                <w:szCs w:val="24"/>
              </w:rPr>
              <w:t>如奉核可，擬提校教評會審議。</w:t>
            </w:r>
          </w:p>
          <w:p w14:paraId="0CFF9916" w14:textId="77777777" w:rsidR="002B4DBA" w:rsidRDefault="00066EBE">
            <w:pPr>
              <w:widowControl/>
              <w:tabs>
                <w:tab w:val="left" w:pos="993"/>
              </w:tabs>
              <w:snapToGrid w:val="0"/>
              <w:spacing w:line="420" w:lineRule="exact"/>
              <w:ind w:left="6"/>
              <w:jc w:val="both"/>
              <w:rPr>
                <w:rFonts w:ascii="標楷體" w:eastAsia="標楷體" w:hAnsi="標楷體"/>
                <w:szCs w:val="24"/>
              </w:rPr>
            </w:pPr>
            <w:r>
              <w:rPr>
                <w:rFonts w:ascii="標楷體" w:eastAsia="標楷體" w:hAnsi="標楷體"/>
                <w:szCs w:val="24"/>
              </w:rPr>
              <w:t xml:space="preserve">               校教評會</w:t>
            </w:r>
          </w:p>
          <w:p w14:paraId="44A0954B" w14:textId="77777777" w:rsidR="002B4DBA" w:rsidRDefault="00066EBE">
            <w:pPr>
              <w:widowControl/>
              <w:tabs>
                <w:tab w:val="left" w:pos="993"/>
              </w:tabs>
              <w:snapToGrid w:val="0"/>
              <w:spacing w:line="420" w:lineRule="exact"/>
              <w:ind w:left="6"/>
              <w:jc w:val="both"/>
              <w:rPr>
                <w:rFonts w:ascii="標楷體" w:eastAsia="標楷體" w:hAnsi="標楷體"/>
                <w:szCs w:val="24"/>
              </w:rPr>
            </w:pPr>
            <w:r>
              <w:rPr>
                <w:rFonts w:ascii="標楷體" w:eastAsia="標楷體" w:hAnsi="標楷體"/>
                <w:szCs w:val="24"/>
              </w:rPr>
              <w:t>承辦人         承辦人           組長            專門委員         主任</w:t>
            </w:r>
          </w:p>
        </w:tc>
      </w:tr>
      <w:tr w:rsidR="002B4DBA" w14:paraId="0DE2EB20" w14:textId="77777777">
        <w:trPr>
          <w:trHeight w:val="796"/>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5F49A9" w14:textId="77777777" w:rsidR="002B4DBA" w:rsidRDefault="00066EBE">
            <w:pPr>
              <w:tabs>
                <w:tab w:val="left" w:pos="993"/>
              </w:tabs>
              <w:spacing w:line="240" w:lineRule="exact"/>
              <w:jc w:val="center"/>
              <w:rPr>
                <w:rFonts w:ascii="標楷體" w:eastAsia="標楷體" w:hAnsi="標楷體"/>
                <w:szCs w:val="24"/>
              </w:rPr>
            </w:pPr>
            <w:r>
              <w:rPr>
                <w:rFonts w:ascii="標楷體" w:eastAsia="標楷體" w:hAnsi="標楷體"/>
                <w:szCs w:val="24"/>
              </w:rPr>
              <w:t>陳核</w:t>
            </w:r>
          </w:p>
        </w:tc>
        <w:tc>
          <w:tcPr>
            <w:tcW w:w="96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99D168" w14:textId="77777777" w:rsidR="002B4DBA" w:rsidRDefault="00066EBE">
            <w:pPr>
              <w:widowControl/>
              <w:tabs>
                <w:tab w:val="left" w:pos="993"/>
              </w:tabs>
              <w:snapToGrid w:val="0"/>
              <w:spacing w:line="420" w:lineRule="exact"/>
              <w:ind w:left="6"/>
              <w:jc w:val="both"/>
              <w:rPr>
                <w:rFonts w:ascii="標楷體" w:eastAsia="標楷體" w:hAnsi="標楷體"/>
                <w:szCs w:val="24"/>
              </w:rPr>
            </w:pPr>
            <w:r>
              <w:rPr>
                <w:rFonts w:ascii="標楷體" w:eastAsia="標楷體" w:hAnsi="標楷體"/>
                <w:szCs w:val="24"/>
              </w:rPr>
              <w:t xml:space="preserve">以上謹陳請核示 </w:t>
            </w:r>
          </w:p>
          <w:p w14:paraId="460343AB" w14:textId="77777777" w:rsidR="002B4DBA" w:rsidRDefault="002B4DBA">
            <w:pPr>
              <w:widowControl/>
              <w:tabs>
                <w:tab w:val="left" w:pos="993"/>
              </w:tabs>
              <w:snapToGrid w:val="0"/>
              <w:spacing w:line="420" w:lineRule="exact"/>
              <w:ind w:left="6"/>
              <w:jc w:val="both"/>
              <w:rPr>
                <w:rFonts w:ascii="標楷體" w:eastAsia="標楷體" w:hAnsi="標楷體"/>
                <w:szCs w:val="24"/>
              </w:rPr>
            </w:pPr>
          </w:p>
          <w:p w14:paraId="0647DC81" w14:textId="77777777" w:rsidR="002B4DBA" w:rsidRDefault="00066EBE" w:rsidP="00544DFE">
            <w:pPr>
              <w:widowControl/>
              <w:tabs>
                <w:tab w:val="left" w:pos="993"/>
              </w:tabs>
              <w:snapToGrid w:val="0"/>
              <w:spacing w:line="420" w:lineRule="exact"/>
              <w:ind w:left="6"/>
              <w:jc w:val="both"/>
              <w:rPr>
                <w:rFonts w:ascii="標楷體" w:eastAsia="標楷體" w:hAnsi="標楷體"/>
                <w:szCs w:val="24"/>
              </w:rPr>
            </w:pPr>
            <w:r>
              <w:rPr>
                <w:rFonts w:ascii="標楷體" w:eastAsia="標楷體" w:hAnsi="標楷體"/>
                <w:szCs w:val="24"/>
              </w:rPr>
              <w:t>教務長             主任秘書</w:t>
            </w:r>
            <w:r w:rsidR="00544DFE">
              <w:rPr>
                <w:rFonts w:ascii="標楷體" w:eastAsia="標楷體" w:hAnsi="標楷體"/>
                <w:szCs w:val="24"/>
              </w:rPr>
              <w:t xml:space="preserve">             </w:t>
            </w:r>
            <w:r>
              <w:rPr>
                <w:rFonts w:ascii="標楷體" w:eastAsia="標楷體" w:hAnsi="標楷體"/>
                <w:szCs w:val="24"/>
              </w:rPr>
              <w:t>副校長</w:t>
            </w:r>
            <w:r w:rsidR="00544DFE">
              <w:rPr>
                <w:rFonts w:ascii="標楷體" w:eastAsia="標楷體" w:hAnsi="標楷體"/>
                <w:szCs w:val="24"/>
              </w:rPr>
              <w:t xml:space="preserve">             </w:t>
            </w:r>
            <w:r>
              <w:rPr>
                <w:rFonts w:ascii="標楷體" w:eastAsia="標楷體" w:hAnsi="標楷體"/>
                <w:szCs w:val="24"/>
              </w:rPr>
              <w:t>校長</w:t>
            </w:r>
            <w:r w:rsidR="00544DFE">
              <w:rPr>
                <w:rFonts w:ascii="標楷體" w:eastAsia="標楷體" w:hAnsi="標楷體"/>
                <w:szCs w:val="24"/>
              </w:rPr>
              <w:t xml:space="preserve">             </w:t>
            </w:r>
          </w:p>
        </w:tc>
      </w:tr>
      <w:tr w:rsidR="002B4DBA" w14:paraId="76055056" w14:textId="77777777">
        <w:trPr>
          <w:trHeight w:val="796"/>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62EF2F" w14:textId="77777777" w:rsidR="002B4DBA" w:rsidRDefault="00066EBE">
            <w:pPr>
              <w:tabs>
                <w:tab w:val="left" w:pos="993"/>
              </w:tabs>
              <w:spacing w:line="240" w:lineRule="exact"/>
              <w:jc w:val="center"/>
              <w:rPr>
                <w:rFonts w:ascii="標楷體" w:eastAsia="標楷體" w:hAnsi="標楷體"/>
                <w:szCs w:val="24"/>
              </w:rPr>
            </w:pPr>
            <w:r>
              <w:rPr>
                <w:rFonts w:ascii="標楷體" w:eastAsia="標楷體" w:hAnsi="標楷體"/>
                <w:szCs w:val="24"/>
              </w:rPr>
              <w:t>賡續處理</w:t>
            </w:r>
          </w:p>
        </w:tc>
        <w:tc>
          <w:tcPr>
            <w:tcW w:w="96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7EBFA1" w14:textId="77777777" w:rsidR="002B4DBA" w:rsidRDefault="00066EBE">
            <w:pPr>
              <w:widowControl/>
              <w:tabs>
                <w:tab w:val="left" w:pos="993"/>
              </w:tabs>
              <w:snapToGrid w:val="0"/>
              <w:spacing w:line="420" w:lineRule="exact"/>
              <w:ind w:left="6"/>
              <w:jc w:val="both"/>
              <w:rPr>
                <w:rFonts w:ascii="標楷體" w:eastAsia="標楷體" w:hAnsi="標楷體"/>
                <w:szCs w:val="24"/>
              </w:rPr>
            </w:pPr>
            <w:r>
              <w:rPr>
                <w:rFonts w:ascii="標楷體" w:eastAsia="標楷體" w:hAnsi="標楷體"/>
                <w:szCs w:val="24"/>
              </w:rPr>
              <w:t>已提    年   月  日本校教師評審委員會    學年度第  次會議審議：</w:t>
            </w:r>
          </w:p>
          <w:p w14:paraId="4C8A705C" w14:textId="77777777" w:rsidR="002B4DBA" w:rsidRDefault="00066EBE">
            <w:pPr>
              <w:widowControl/>
              <w:tabs>
                <w:tab w:val="left" w:pos="993"/>
              </w:tabs>
              <w:snapToGrid w:val="0"/>
              <w:spacing w:line="420" w:lineRule="exact"/>
              <w:ind w:left="6"/>
              <w:jc w:val="both"/>
              <w:rPr>
                <w:rFonts w:ascii="標楷體" w:eastAsia="標楷體" w:hAnsi="標楷體"/>
                <w:szCs w:val="24"/>
              </w:rPr>
            </w:pPr>
            <w:r>
              <w:rPr>
                <w:rFonts w:ascii="標楷體" w:eastAsia="標楷體" w:hAnsi="標楷體"/>
                <w:szCs w:val="24"/>
              </w:rPr>
              <w:t>□通過。□未通過。□ __________________________________________。</w:t>
            </w:r>
          </w:p>
        </w:tc>
      </w:tr>
    </w:tbl>
    <w:p w14:paraId="44E7E80E" w14:textId="77777777" w:rsidR="002B4DBA" w:rsidRDefault="002B4DBA">
      <w:pPr>
        <w:widowControl/>
        <w:rPr>
          <w:rFonts w:ascii="標楷體" w:eastAsia="標楷體" w:hAnsi="標楷體"/>
          <w:color w:val="000000"/>
        </w:rPr>
      </w:pPr>
    </w:p>
    <w:sectPr w:rsidR="002B4DBA">
      <w:headerReference w:type="even" r:id="rId7"/>
      <w:headerReference w:type="default" r:id="rId8"/>
      <w:footerReference w:type="even" r:id="rId9"/>
      <w:footerReference w:type="default" r:id="rId10"/>
      <w:headerReference w:type="first" r:id="rId11"/>
      <w:footerReference w:type="first" r:id="rId12"/>
      <w:pgSz w:w="11906" w:h="16838"/>
      <w:pgMar w:top="964" w:right="851" w:bottom="964" w:left="851" w:header="851" w:footer="567" w:gutter="0"/>
      <w:cols w:space="720"/>
      <w:docGrid w:type="lines" w:linePitch="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8F045" w14:textId="77777777" w:rsidR="00BA3404" w:rsidRDefault="00BA3404">
      <w:r>
        <w:separator/>
      </w:r>
    </w:p>
  </w:endnote>
  <w:endnote w:type="continuationSeparator" w:id="0">
    <w:p w14:paraId="110EA9CD" w14:textId="77777777" w:rsidR="00BA3404" w:rsidRDefault="00BA3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Courier">
    <w:panose1 w:val="02070409020205020404"/>
    <w:charset w:val="00"/>
    <w:family w:val="modern"/>
    <w:pitch w:val="fixed"/>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7854" w14:textId="77777777" w:rsidR="00314A1E" w:rsidRDefault="00314A1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FB50" w14:textId="77777777" w:rsidR="00DE2076" w:rsidRDefault="00066EBE">
    <w:r>
      <w:rPr>
        <w:noProof/>
      </w:rPr>
      <mc:AlternateContent>
        <mc:Choice Requires="wps">
          <w:drawing>
            <wp:anchor distT="0" distB="0" distL="114300" distR="114300" simplePos="0" relativeHeight="251659264" behindDoc="0" locked="0" layoutInCell="1" allowOverlap="1" wp14:anchorId="0767AD6F" wp14:editId="2F753A57">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79B58DE2" w14:textId="77777777" w:rsidR="00DE2076" w:rsidRDefault="00066EBE">
                          <w:pPr>
                            <w:pStyle w:val="a4"/>
                          </w:pPr>
                          <w:r>
                            <w:rPr>
                              <w:rStyle w:val="a6"/>
                            </w:rPr>
                            <w:fldChar w:fldCharType="begin"/>
                          </w:r>
                          <w:r>
                            <w:rPr>
                              <w:rStyle w:val="a6"/>
                            </w:rPr>
                            <w:instrText xml:space="preserve"> PAGE </w:instrText>
                          </w:r>
                          <w:r>
                            <w:rPr>
                              <w:rStyle w:val="a6"/>
                            </w:rPr>
                            <w:fldChar w:fldCharType="separate"/>
                          </w:r>
                          <w:r w:rsidR="00314A1E">
                            <w:rPr>
                              <w:rStyle w:val="a6"/>
                              <w:noProof/>
                            </w:rPr>
                            <w:t>1</w:t>
                          </w:r>
                          <w:r>
                            <w:rPr>
                              <w:rStyle w:val="a6"/>
                            </w:rPr>
                            <w:fldChar w:fldCharType="end"/>
                          </w:r>
                        </w:p>
                      </w:txbxContent>
                    </wps:txbx>
                    <wps:bodyPr vert="horz" wrap="none" lIns="0" tIns="0" rIns="0" bIns="0" anchor="t" anchorCtr="0" compatLnSpc="0">
                      <a:spAutoFit/>
                    </wps:bodyPr>
                  </wps:wsp>
                </a:graphicData>
              </a:graphic>
            </wp:anchor>
          </w:drawing>
        </mc:Choice>
        <mc:Fallback>
          <w:pict>
            <v:shapetype w14:anchorId="0767AD6F" id="_x0000_t202" coordsize="21600,21600" o:spt="202" path="m,l,21600r21600,l21600,xe">
              <v:stroke joinstyle="miter"/>
              <v:path gradientshapeok="t" o:connecttype="rect"/>
            </v:shapetype>
            <v:shape id="文字方塊 1"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14:paraId="79B58DE2" w14:textId="77777777" w:rsidR="00DE2076" w:rsidRDefault="00066EBE">
                    <w:pPr>
                      <w:pStyle w:val="a4"/>
                    </w:pPr>
                    <w:r>
                      <w:rPr>
                        <w:rStyle w:val="a6"/>
                      </w:rPr>
                      <w:fldChar w:fldCharType="begin"/>
                    </w:r>
                    <w:r>
                      <w:rPr>
                        <w:rStyle w:val="a6"/>
                      </w:rPr>
                      <w:instrText xml:space="preserve"> PAGE </w:instrText>
                    </w:r>
                    <w:r>
                      <w:rPr>
                        <w:rStyle w:val="a6"/>
                      </w:rPr>
                      <w:fldChar w:fldCharType="separate"/>
                    </w:r>
                    <w:r w:rsidR="00314A1E">
                      <w:rPr>
                        <w:rStyle w:val="a6"/>
                        <w:noProof/>
                      </w:rPr>
                      <w:t>1</w:t>
                    </w:r>
                    <w:r>
                      <w:rPr>
                        <w:rStyle w:val="a6"/>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76538" w14:textId="77777777" w:rsidR="00314A1E" w:rsidRDefault="00314A1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3FE2F" w14:textId="77777777" w:rsidR="00BA3404" w:rsidRDefault="00BA3404">
      <w:r>
        <w:rPr>
          <w:color w:val="000000"/>
        </w:rPr>
        <w:separator/>
      </w:r>
    </w:p>
  </w:footnote>
  <w:footnote w:type="continuationSeparator" w:id="0">
    <w:p w14:paraId="363EC027" w14:textId="77777777" w:rsidR="00BA3404" w:rsidRDefault="00BA3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EC21" w14:textId="77777777" w:rsidR="00314A1E" w:rsidRDefault="00314A1E">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12A0" w14:textId="208CCAA2" w:rsidR="00314A1E" w:rsidRDefault="00314A1E" w:rsidP="00314A1E">
    <w:pPr>
      <w:pStyle w:val="a9"/>
      <w:jc w:val="right"/>
    </w:pPr>
    <w:r>
      <w:rPr>
        <w:rFonts w:hint="eastAsia"/>
      </w:rPr>
      <w:t>11</w:t>
    </w:r>
    <w:r w:rsidR="004E63DC">
      <w:rPr>
        <w:rFonts w:hint="eastAsia"/>
      </w:rPr>
      <w:t>3</w:t>
    </w:r>
    <w:r>
      <w:rPr>
        <w:rFonts w:hint="eastAsia"/>
      </w:rPr>
      <w:t>.02.</w:t>
    </w:r>
    <w:r w:rsidR="004E63DC">
      <w:rPr>
        <w:rFonts w:hint="eastAsia"/>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F9C" w14:textId="77777777" w:rsidR="00314A1E" w:rsidRDefault="00314A1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F16E5"/>
    <w:multiLevelType w:val="multilevel"/>
    <w:tmpl w:val="F07691DC"/>
    <w:lvl w:ilvl="0">
      <w:start w:val="1"/>
      <w:numFmt w:val="taiwaneseCountingThousand"/>
      <w:lvlText w:val="（%1）"/>
      <w:lvlJc w:val="left"/>
      <w:pPr>
        <w:ind w:left="851" w:hanging="851"/>
      </w:pPr>
      <w:rPr>
        <w:rFonts w:ascii="標楷體" w:eastAsia="標楷體" w:hAnsi="標楷體" w:cs="Courier"/>
        <w:b w:val="0"/>
        <w:i w:val="0"/>
        <w:color w:val="auto"/>
        <w:sz w:val="28"/>
        <w:lang w:val="en-US"/>
      </w:rPr>
    </w:lvl>
    <w:lvl w:ilvl="1">
      <w:start w:val="1"/>
      <w:numFmt w:val="taiwaneseCountingThousand"/>
      <w:lvlText w:val="(%2)"/>
      <w:lvlJc w:val="left"/>
      <w:pPr>
        <w:ind w:left="945" w:hanging="46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2CB056C"/>
    <w:multiLevelType w:val="multilevel"/>
    <w:tmpl w:val="54688090"/>
    <w:lvl w:ilvl="0">
      <w:start w:val="1"/>
      <w:numFmt w:val="taiwaneseCountingThousand"/>
      <w:lvlText w:val="（%1）"/>
      <w:lvlJc w:val="left"/>
      <w:pPr>
        <w:ind w:left="1050" w:hanging="480"/>
      </w:pPr>
      <w:rPr>
        <w:rFonts w:ascii="標楷體" w:eastAsia="標楷體" w:hAnsi="標楷體" w:cs="Courier"/>
        <w:b w:val="0"/>
        <w:i w:val="0"/>
        <w:color w:val="auto"/>
        <w:sz w:val="28"/>
      </w:rPr>
    </w:lvl>
    <w:lvl w:ilvl="1">
      <w:start w:val="1"/>
      <w:numFmt w:val="decimal"/>
      <w:lvlText w:val="%2."/>
      <w:lvlJc w:val="left"/>
      <w:pPr>
        <w:ind w:left="1530" w:hanging="480"/>
      </w:pPr>
      <w:rPr>
        <w:rFonts w:eastAsia="標楷體"/>
        <w:b w:val="0"/>
        <w:i w:val="0"/>
        <w:color w:val="00B0F0"/>
        <w:sz w:val="24"/>
        <w:lang w:val="en-US"/>
      </w:rPr>
    </w:lvl>
    <w:lvl w:ilvl="2">
      <w:start w:val="1"/>
      <w:numFmt w:val="lowerRoman"/>
      <w:lvlText w:val="%3."/>
      <w:lvlJc w:val="right"/>
      <w:pPr>
        <w:ind w:left="2010" w:hanging="480"/>
      </w:pPr>
    </w:lvl>
    <w:lvl w:ilvl="3">
      <w:start w:val="1"/>
      <w:numFmt w:val="decimal"/>
      <w:lvlText w:val="%4."/>
      <w:lvlJc w:val="left"/>
      <w:pPr>
        <w:ind w:left="2490" w:hanging="480"/>
      </w:pPr>
    </w:lvl>
    <w:lvl w:ilvl="4">
      <w:start w:val="1"/>
      <w:numFmt w:val="ideographTraditional"/>
      <w:lvlText w:val="%5、"/>
      <w:lvlJc w:val="left"/>
      <w:pPr>
        <w:ind w:left="2970" w:hanging="480"/>
      </w:pPr>
    </w:lvl>
    <w:lvl w:ilvl="5">
      <w:start w:val="1"/>
      <w:numFmt w:val="lowerRoman"/>
      <w:lvlText w:val="%6."/>
      <w:lvlJc w:val="right"/>
      <w:pPr>
        <w:ind w:left="3450" w:hanging="480"/>
      </w:pPr>
    </w:lvl>
    <w:lvl w:ilvl="6">
      <w:start w:val="1"/>
      <w:numFmt w:val="decimal"/>
      <w:lvlText w:val="%7."/>
      <w:lvlJc w:val="left"/>
      <w:pPr>
        <w:ind w:left="3930" w:hanging="480"/>
      </w:pPr>
    </w:lvl>
    <w:lvl w:ilvl="7">
      <w:start w:val="1"/>
      <w:numFmt w:val="ideographTraditional"/>
      <w:lvlText w:val="%8、"/>
      <w:lvlJc w:val="left"/>
      <w:pPr>
        <w:ind w:left="4410" w:hanging="480"/>
      </w:pPr>
    </w:lvl>
    <w:lvl w:ilvl="8">
      <w:start w:val="1"/>
      <w:numFmt w:val="lowerRoman"/>
      <w:lvlText w:val="%9."/>
      <w:lvlJc w:val="right"/>
      <w:pPr>
        <w:ind w:left="4890" w:hanging="480"/>
      </w:pPr>
    </w:lvl>
  </w:abstractNum>
  <w:abstractNum w:abstractNumId="2" w15:restartNumberingAfterBreak="0">
    <w:nsid w:val="27035A7D"/>
    <w:multiLevelType w:val="multilevel"/>
    <w:tmpl w:val="7BC6F1DA"/>
    <w:lvl w:ilvl="0">
      <w:start w:val="1"/>
      <w:numFmt w:val="taiwaneseCountingThousand"/>
      <w:lvlText w:val="%1、"/>
      <w:lvlJc w:val="left"/>
      <w:pPr>
        <w:ind w:left="570" w:hanging="570"/>
      </w:pPr>
      <w:rPr>
        <w:rFonts w:ascii="標楷體" w:eastAsia="標楷體" w:hAnsi="標楷體"/>
        <w:color w:val="auto"/>
        <w:sz w:val="28"/>
      </w:rPr>
    </w:lvl>
    <w:lvl w:ilvl="1">
      <w:start w:val="1"/>
      <w:numFmt w:val="taiwaneseCountingThousand"/>
      <w:lvlText w:val="（%2）"/>
      <w:lvlJc w:val="left"/>
      <w:pPr>
        <w:ind w:left="1305" w:hanging="825"/>
      </w:pPr>
      <w:rPr>
        <w:rFonts w:ascii="標楷體" w:eastAsia="標楷體" w:hAnsi="標楷體" w:cs="Courier"/>
        <w:b w:val="0"/>
        <w:i w:val="0"/>
        <w:color w:val="auto"/>
        <w:sz w:val="28"/>
      </w:rPr>
    </w:lvl>
    <w:lvl w:ilvl="2">
      <w:start w:val="1"/>
      <w:numFmt w:val="decimal"/>
      <w:lvlText w:val="%3、"/>
      <w:lvlJc w:val="left"/>
      <w:pPr>
        <w:ind w:left="1440" w:hanging="480"/>
      </w:pPr>
      <w:rPr>
        <w:color w:val="auto"/>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6A66399"/>
    <w:multiLevelType w:val="multilevel"/>
    <w:tmpl w:val="8584A988"/>
    <w:styleLink w:val="LFO2"/>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5D6243E4"/>
    <w:multiLevelType w:val="multilevel"/>
    <w:tmpl w:val="92069E08"/>
    <w:lvl w:ilvl="0">
      <w:start w:val="1"/>
      <w:numFmt w:val="taiwaneseCountingThousand"/>
      <w:lvlText w:val="（%1）"/>
      <w:lvlJc w:val="left"/>
      <w:pPr>
        <w:ind w:left="770" w:hanging="480"/>
      </w:pPr>
      <w:rPr>
        <w:rFonts w:ascii="標楷體" w:eastAsia="標楷體" w:hAnsi="標楷體" w:cs="Courier"/>
        <w:b w:val="0"/>
        <w:i w:val="0"/>
        <w:color w:val="auto"/>
        <w:sz w:val="28"/>
      </w:rPr>
    </w:lvl>
    <w:lvl w:ilvl="1">
      <w:start w:val="1"/>
      <w:numFmt w:val="ideographTraditional"/>
      <w:lvlText w:val="%2、"/>
      <w:lvlJc w:val="left"/>
      <w:pPr>
        <w:ind w:left="1250" w:hanging="480"/>
      </w:pPr>
    </w:lvl>
    <w:lvl w:ilvl="2">
      <w:start w:val="1"/>
      <w:numFmt w:val="lowerRoman"/>
      <w:lvlText w:val="%3."/>
      <w:lvlJc w:val="right"/>
      <w:pPr>
        <w:ind w:left="1730" w:hanging="480"/>
      </w:pPr>
    </w:lvl>
    <w:lvl w:ilvl="3">
      <w:start w:val="1"/>
      <w:numFmt w:val="decimal"/>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DBA"/>
    <w:rsid w:val="00066EBE"/>
    <w:rsid w:val="00096ABB"/>
    <w:rsid w:val="002B4DBA"/>
    <w:rsid w:val="002C43A8"/>
    <w:rsid w:val="00314A1E"/>
    <w:rsid w:val="0036381D"/>
    <w:rsid w:val="004E63DC"/>
    <w:rsid w:val="00544DFE"/>
    <w:rsid w:val="007E574D"/>
    <w:rsid w:val="00BA3404"/>
    <w:rsid w:val="00C536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4224F"/>
  <w15:docId w15:val="{052AE2CA-BE82-4F7F-B815-E0E93716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pPr>
      <w:widowControl w:val="0"/>
      <w:suppressAutoHyphens/>
    </w:pPr>
    <w:rPr>
      <w:kern w:val="3"/>
      <w:sz w:val="24"/>
      <w:szCs w:val="22"/>
    </w:rPr>
  </w:style>
  <w:style w:type="paragraph" w:styleId="1">
    <w:name w:val="heading 1"/>
    <w:basedOn w:val="a0"/>
    <w:next w:val="a0"/>
    <w:pPr>
      <w:keepNext/>
      <w:spacing w:before="180" w:after="180" w:line="720" w:lineRule="auto"/>
      <w:outlineLvl w:val="0"/>
    </w:pPr>
    <w:rPr>
      <w:rFonts w:ascii="Calibri Light" w:hAnsi="Calibri Light"/>
      <w:b/>
      <w:bCs/>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153"/>
        <w:tab w:val="right" w:pos="8306"/>
      </w:tabs>
      <w:snapToGrid w:val="0"/>
    </w:pPr>
    <w:rPr>
      <w:rFonts w:ascii="Times New Roman" w:hAnsi="Times New Roman"/>
      <w:sz w:val="20"/>
      <w:szCs w:val="20"/>
    </w:rPr>
  </w:style>
  <w:style w:type="character" w:customStyle="1" w:styleId="a5">
    <w:name w:val="頁尾 字元"/>
    <w:rPr>
      <w:rFonts w:ascii="Times New Roman" w:eastAsia="新細明體" w:hAnsi="Times New Roman" w:cs="Times New Roman"/>
      <w:sz w:val="20"/>
      <w:szCs w:val="20"/>
    </w:rPr>
  </w:style>
  <w:style w:type="character" w:styleId="a6">
    <w:name w:val="page number"/>
    <w:basedOn w:val="a1"/>
  </w:style>
  <w:style w:type="paragraph" w:styleId="a7">
    <w:name w:val="Body Text"/>
    <w:basedOn w:val="a0"/>
    <w:pPr>
      <w:snapToGrid w:val="0"/>
      <w:spacing w:line="500" w:lineRule="exact"/>
    </w:pPr>
    <w:rPr>
      <w:rFonts w:ascii="標楷體" w:eastAsia="標楷體" w:hAnsi="標楷體"/>
      <w:sz w:val="36"/>
      <w:szCs w:val="20"/>
    </w:rPr>
  </w:style>
  <w:style w:type="character" w:customStyle="1" w:styleId="a8">
    <w:name w:val="本文 字元"/>
    <w:rPr>
      <w:rFonts w:ascii="標楷體" w:eastAsia="標楷體" w:hAnsi="標楷體" w:cs="Times New Roman"/>
      <w:sz w:val="36"/>
      <w:szCs w:val="20"/>
    </w:rPr>
  </w:style>
  <w:style w:type="paragraph" w:styleId="a9">
    <w:name w:val="header"/>
    <w:basedOn w:val="a0"/>
    <w:pPr>
      <w:tabs>
        <w:tab w:val="center" w:pos="4153"/>
        <w:tab w:val="right" w:pos="8306"/>
      </w:tabs>
      <w:snapToGrid w:val="0"/>
    </w:pPr>
    <w:rPr>
      <w:rFonts w:ascii="Times New Roman" w:hAnsi="Times New Roman"/>
      <w:sz w:val="20"/>
      <w:szCs w:val="20"/>
    </w:rPr>
  </w:style>
  <w:style w:type="character" w:customStyle="1" w:styleId="aa">
    <w:name w:val="頁首 字元"/>
    <w:rPr>
      <w:rFonts w:ascii="Times New Roman" w:eastAsia="新細明體" w:hAnsi="Times New Roman" w:cs="Times New Roman"/>
      <w:sz w:val="20"/>
      <w:szCs w:val="20"/>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rPr>
      <w:rFonts w:ascii="Arial Unicode MS" w:eastAsia="Arial Unicode MS" w:hAnsi="Arial Unicode MS" w:cs="Arial Unicode MS"/>
      <w:kern w:val="0"/>
      <w:sz w:val="20"/>
      <w:szCs w:val="20"/>
    </w:rPr>
  </w:style>
  <w:style w:type="paragraph" w:styleId="ab">
    <w:name w:val="Balloon Text"/>
    <w:basedOn w:val="a0"/>
    <w:rPr>
      <w:rFonts w:ascii="Arial" w:hAnsi="Arial"/>
      <w:sz w:val="18"/>
      <w:szCs w:val="18"/>
    </w:rPr>
  </w:style>
  <w:style w:type="character" w:customStyle="1" w:styleId="ac">
    <w:name w:val="註解方塊文字 字元"/>
    <w:rPr>
      <w:rFonts w:ascii="Arial" w:eastAsia="新細明體" w:hAnsi="Arial" w:cs="Times New Roman"/>
      <w:sz w:val="18"/>
      <w:szCs w:val="18"/>
    </w:rPr>
  </w:style>
  <w:style w:type="paragraph" w:styleId="ad">
    <w:name w:val="Body Text Indent"/>
    <w:basedOn w:val="a0"/>
    <w:pPr>
      <w:spacing w:after="120"/>
      <w:ind w:left="480"/>
    </w:pPr>
    <w:rPr>
      <w:rFonts w:ascii="Times New Roman" w:hAnsi="Times New Roman"/>
      <w:szCs w:val="24"/>
    </w:rPr>
  </w:style>
  <w:style w:type="character" w:customStyle="1" w:styleId="ae">
    <w:name w:val="本文縮排 字元"/>
    <w:rPr>
      <w:rFonts w:ascii="Times New Roman" w:eastAsia="新細明體" w:hAnsi="Times New Roman" w:cs="Times New Roman"/>
      <w:szCs w:val="24"/>
    </w:rPr>
  </w:style>
  <w:style w:type="paragraph" w:styleId="af">
    <w:name w:val="List Paragraph"/>
    <w:basedOn w:val="a0"/>
    <w:pPr>
      <w:ind w:left="480"/>
    </w:pPr>
    <w:rPr>
      <w:rFonts w:ascii="Times New Roman" w:hAnsi="Times New Roman"/>
      <w:szCs w:val="24"/>
    </w:rPr>
  </w:style>
  <w:style w:type="character" w:styleId="af0">
    <w:name w:val="Hyperlink"/>
    <w:rPr>
      <w:color w:val="0000FF"/>
      <w:u w:val="single"/>
    </w:rPr>
  </w:style>
  <w:style w:type="paragraph" w:customStyle="1" w:styleId="af1">
    <w:name w:val="字元"/>
    <w:basedOn w:val="a0"/>
    <w:autoRedefine/>
    <w:pPr>
      <w:widowControl/>
      <w:spacing w:after="160" w:line="340" w:lineRule="exact"/>
      <w:ind w:left="1118"/>
      <w:jc w:val="both"/>
    </w:pPr>
    <w:rPr>
      <w:rFonts w:ascii="標楷體" w:eastAsia="標楷體" w:hAnsi="標楷體"/>
      <w:kern w:val="0"/>
      <w:sz w:val="28"/>
      <w:szCs w:val="28"/>
      <w:lang w:eastAsia="zh-CN" w:bidi="hi-IN"/>
    </w:rPr>
  </w:style>
  <w:style w:type="paragraph" w:styleId="af2">
    <w:name w:val="Salutation"/>
    <w:basedOn w:val="a0"/>
    <w:next w:val="a0"/>
    <w:rPr>
      <w:rFonts w:ascii="Times New Roman" w:eastAsia="標楷體" w:hAnsi="Times New Roman"/>
      <w:szCs w:val="24"/>
    </w:rPr>
  </w:style>
  <w:style w:type="character" w:customStyle="1" w:styleId="af3">
    <w:name w:val="問候 字元"/>
    <w:rPr>
      <w:rFonts w:ascii="Times New Roman" w:eastAsia="標楷體" w:hAnsi="Times New Roman" w:cs="Times New Roman"/>
      <w:szCs w:val="24"/>
    </w:rPr>
  </w:style>
  <w:style w:type="paragraph" w:styleId="af4">
    <w:name w:val="Closing"/>
    <w:basedOn w:val="a0"/>
    <w:pPr>
      <w:ind w:left="100"/>
    </w:pPr>
    <w:rPr>
      <w:rFonts w:ascii="Times New Roman" w:eastAsia="標楷體" w:hAnsi="Times New Roman"/>
      <w:szCs w:val="24"/>
    </w:rPr>
  </w:style>
  <w:style w:type="character" w:customStyle="1" w:styleId="af5">
    <w:name w:val="結語 字元"/>
    <w:rPr>
      <w:rFonts w:ascii="Times New Roman" w:eastAsia="標楷體" w:hAnsi="Times New Roman" w:cs="Times New Roman"/>
      <w:szCs w:val="24"/>
    </w:rPr>
  </w:style>
  <w:style w:type="paragraph" w:customStyle="1" w:styleId="111">
    <w:name w:val="111 字元 字元 字元"/>
    <w:basedOn w:val="a0"/>
    <w:pPr>
      <w:spacing w:line="0" w:lineRule="atLeast"/>
      <w:ind w:left="720" w:right="24" w:hanging="720"/>
      <w:outlineLvl w:val="2"/>
    </w:pPr>
    <w:rPr>
      <w:rFonts w:ascii="Times New Roman" w:eastAsia="標楷體" w:hAnsi="Times New Roman"/>
      <w:b/>
      <w:color w:val="000000"/>
      <w:kern w:val="0"/>
      <w:sz w:val="28"/>
      <w:szCs w:val="28"/>
    </w:rPr>
  </w:style>
  <w:style w:type="character" w:customStyle="1" w:styleId="1110">
    <w:name w:val="111 字元 字元 字元 字元"/>
    <w:rPr>
      <w:rFonts w:ascii="Times New Roman" w:eastAsia="標楷體" w:hAnsi="Times New Roman" w:cs="Times New Roman"/>
      <w:b/>
      <w:color w:val="000000"/>
      <w:kern w:val="0"/>
      <w:sz w:val="28"/>
      <w:szCs w:val="28"/>
    </w:rPr>
  </w:style>
  <w:style w:type="paragraph" w:customStyle="1" w:styleId="Default">
    <w:name w:val="Default"/>
    <w:pPr>
      <w:widowControl w:val="0"/>
      <w:suppressAutoHyphens/>
      <w:autoSpaceDE w:val="0"/>
    </w:pPr>
    <w:rPr>
      <w:rFonts w:ascii="標楷體" w:hAnsi="標楷體" w:cs="標楷體"/>
      <w:color w:val="000000"/>
      <w:sz w:val="24"/>
      <w:szCs w:val="24"/>
    </w:rPr>
  </w:style>
  <w:style w:type="character" w:styleId="af6">
    <w:name w:val="annotation reference"/>
    <w:rPr>
      <w:sz w:val="18"/>
      <w:szCs w:val="18"/>
    </w:rPr>
  </w:style>
  <w:style w:type="paragraph" w:styleId="af7">
    <w:name w:val="annotation text"/>
    <w:basedOn w:val="a0"/>
  </w:style>
  <w:style w:type="character" w:customStyle="1" w:styleId="af8">
    <w:name w:val="註解文字 字元"/>
    <w:basedOn w:val="a1"/>
  </w:style>
  <w:style w:type="paragraph" w:styleId="af9">
    <w:name w:val="annotation subject"/>
    <w:basedOn w:val="af7"/>
    <w:next w:val="af7"/>
    <w:rPr>
      <w:b/>
      <w:bCs/>
    </w:rPr>
  </w:style>
  <w:style w:type="character" w:customStyle="1" w:styleId="afa">
    <w:name w:val="註解主旨 字元"/>
    <w:rPr>
      <w:b/>
      <w:bCs/>
    </w:rPr>
  </w:style>
  <w:style w:type="character" w:customStyle="1" w:styleId="dialogtext1">
    <w:name w:val="dialog_text1"/>
    <w:rPr>
      <w:rFonts w:ascii="sөũ" w:hAnsi="sөũ"/>
      <w:color w:val="000000"/>
      <w:sz w:val="24"/>
      <w:szCs w:val="24"/>
    </w:rPr>
  </w:style>
  <w:style w:type="character" w:customStyle="1" w:styleId="10">
    <w:name w:val="標題 1 字元"/>
    <w:rPr>
      <w:rFonts w:ascii="Calibri Light" w:eastAsia="新細明體" w:hAnsi="Calibri Light" w:cs="Times New Roman"/>
      <w:b/>
      <w:bCs/>
      <w:kern w:val="3"/>
      <w:sz w:val="52"/>
      <w:szCs w:val="52"/>
    </w:rPr>
  </w:style>
  <w:style w:type="paragraph" w:customStyle="1" w:styleId="yiv1038230004msonormal">
    <w:name w:val="yiv1038230004msonormal"/>
    <w:basedOn w:val="a0"/>
    <w:pPr>
      <w:widowControl/>
      <w:spacing w:before="100" w:after="100" w:line="400" w:lineRule="exact"/>
    </w:pPr>
    <w:rPr>
      <w:rFonts w:ascii="新細明體" w:hAnsi="新細明體" w:cs="新細明體"/>
      <w:kern w:val="0"/>
      <w:szCs w:val="24"/>
    </w:rPr>
  </w:style>
  <w:style w:type="character" w:customStyle="1" w:styleId="field-item">
    <w:name w:val="field-item"/>
    <w:basedOn w:val="a1"/>
  </w:style>
  <w:style w:type="paragraph" w:styleId="a">
    <w:name w:val="List Bullet"/>
    <w:basedOn w:val="a0"/>
    <w:pPr>
      <w:numPr>
        <w:numId w:val="1"/>
      </w:numPr>
    </w:pPr>
  </w:style>
  <w:style w:type="paragraph" w:styleId="afb">
    <w:name w:val="Plain Text"/>
    <w:basedOn w:val="a0"/>
    <w:pPr>
      <w:spacing w:line="360" w:lineRule="atLeast"/>
    </w:pPr>
    <w:rPr>
      <w:rFonts w:ascii="細明體" w:eastAsia="細明體" w:hAnsi="細明體"/>
      <w:kern w:val="0"/>
      <w:szCs w:val="20"/>
    </w:rPr>
  </w:style>
  <w:style w:type="character" w:customStyle="1" w:styleId="afc">
    <w:name w:val="純文字 字元"/>
    <w:rPr>
      <w:rFonts w:ascii="細明體" w:eastAsia="細明體" w:hAnsi="細明體" w:cs="Times New Roman"/>
      <w:kern w:val="0"/>
      <w:szCs w:val="20"/>
    </w:rPr>
  </w:style>
  <w:style w:type="paragraph" w:customStyle="1" w:styleId="2">
    <w:name w:val="清單段落2"/>
    <w:basedOn w:val="a0"/>
    <w:pPr>
      <w:ind w:left="480"/>
    </w:pPr>
    <w:rPr>
      <w:rFonts w:ascii="Times New Roman" w:hAnsi="Times New Roman"/>
      <w:szCs w:val="24"/>
    </w:rPr>
  </w:style>
  <w:style w:type="character" w:customStyle="1" w:styleId="afd">
    <w:name w:val="清單段落 字元"/>
    <w:rPr>
      <w:rFonts w:ascii="Times New Roman" w:eastAsia="新細明體" w:hAnsi="Times New Roman" w:cs="Times New Roman"/>
      <w:szCs w:val="24"/>
    </w:rPr>
  </w:style>
  <w:style w:type="numbering" w:customStyle="1" w:styleId="LFO2">
    <w:name w:val="LFO2"/>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dc:description/>
  <cp:lastModifiedBy>user</cp:lastModifiedBy>
  <cp:revision>7</cp:revision>
  <cp:lastPrinted>2020-12-03T03:12:00Z</cp:lastPrinted>
  <dcterms:created xsi:type="dcterms:W3CDTF">2023-03-06T07:44:00Z</dcterms:created>
  <dcterms:modified xsi:type="dcterms:W3CDTF">2024-02-21T01:04:00Z</dcterms:modified>
</cp:coreProperties>
</file>